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27DC" w14:textId="13E0996C" w:rsidR="00667ACC" w:rsidRDefault="00667ACC" w:rsidP="00415F02">
      <w:pPr>
        <w:pStyle w:val="Heading1"/>
        <w:jc w:val="center"/>
        <w:rPr>
          <w:rFonts w:asciiTheme="minorHAnsi" w:hAnsiTheme="minorHAnsi" w:cstheme="minorBidi"/>
          <w:lang w:eastAsia="en-GB"/>
        </w:rPr>
      </w:pPr>
      <w:r>
        <w:rPr>
          <w:rFonts w:asciiTheme="minorHAnsi" w:hAnsiTheme="minorHAnsi" w:cstheme="minorBidi"/>
        </w:rPr>
        <w:t>Right to Work checks for directly engaged workers</w:t>
      </w:r>
      <w:r w:rsidR="00415F02">
        <w:rPr>
          <w:rFonts w:asciiTheme="minorHAnsi" w:hAnsiTheme="minorHAnsi" w:cstheme="minorBidi"/>
        </w:rPr>
        <w:t xml:space="preserve"> (Effective 1</w:t>
      </w:r>
      <w:r w:rsidR="00415F02" w:rsidRPr="00415F02">
        <w:rPr>
          <w:rFonts w:asciiTheme="minorHAnsi" w:hAnsiTheme="minorHAnsi" w:cstheme="minorBidi"/>
          <w:vertAlign w:val="superscript"/>
        </w:rPr>
        <w:t>st</w:t>
      </w:r>
      <w:r w:rsidR="00415F02">
        <w:rPr>
          <w:rFonts w:asciiTheme="minorHAnsi" w:hAnsiTheme="minorHAnsi" w:cstheme="minorBidi"/>
        </w:rPr>
        <w:t xml:space="preserve"> October 2026)</w:t>
      </w:r>
    </w:p>
    <w:p w14:paraId="0935BE92" w14:textId="77777777" w:rsidR="00667ACC" w:rsidRDefault="00667ACC">
      <w:pPr>
        <w:pStyle w:val="Heading2"/>
        <w:rPr>
          <w:rFonts w:asciiTheme="minorHAnsi" w:hAnsiTheme="minorHAnsi" w:cstheme="minorBidi"/>
          <w:lang w:eastAsia="en-GB"/>
        </w:rPr>
      </w:pPr>
      <w:r>
        <w:rPr>
          <w:rFonts w:asciiTheme="minorHAnsi" w:hAnsiTheme="minorHAnsi" w:cstheme="minorBidi"/>
        </w:rPr>
        <w:t>Who this guidance applies to</w:t>
      </w:r>
    </w:p>
    <w:p w14:paraId="339DCAA3" w14:textId="77777777" w:rsidR="0062573D" w:rsidRPr="0062573D" w:rsidRDefault="0062573D" w:rsidP="0062573D">
      <w:r w:rsidRPr="0062573D">
        <w:t>To Members of SLT, Departmental GMT, Managers/Budget Holders/Headteachers/Governing Bodies with delegated permission/ ability to directly engage workers.</w:t>
      </w:r>
    </w:p>
    <w:p w14:paraId="072F826B" w14:textId="77777777" w:rsidR="004E691D" w:rsidRDefault="007328BF">
      <w:pPr>
        <w:pStyle w:val="Heading2"/>
        <w:rPr>
          <w:rFonts w:asciiTheme="minorHAnsi" w:hAnsiTheme="minorHAnsi" w:cstheme="minorBidi"/>
        </w:rPr>
      </w:pPr>
      <w:r w:rsidRPr="007328BF">
        <w:rPr>
          <w:rFonts w:asciiTheme="minorHAnsi" w:hAnsiTheme="minorHAnsi" w:cstheme="minorBidi"/>
        </w:rPr>
        <w:t>Purpose and effective date</w:t>
      </w:r>
    </w:p>
    <w:p w14:paraId="58CE2D80" w14:textId="77777777" w:rsidR="0062573D" w:rsidRPr="0062573D" w:rsidRDefault="0062573D" w:rsidP="0062573D">
      <w:r w:rsidRPr="0062573D">
        <w:t xml:space="preserve">The UK government is significantly expanding the scope of the Right to Work (RTW) regime with effect from 1 October 2026. For the first time, the regime will extend beyond traditional employees and capture a wider range of working arrangements, including individuals who you may directly engage, and who will </w:t>
      </w:r>
      <w:r w:rsidRPr="0062573D">
        <w:rPr>
          <w:u w:val="single"/>
        </w:rPr>
        <w:t>not be</w:t>
      </w:r>
      <w:r w:rsidRPr="0062573D">
        <w:t xml:space="preserve"> onboarded onto the Council’s payroll system.</w:t>
      </w:r>
    </w:p>
    <w:p w14:paraId="7E234826" w14:textId="77777777" w:rsidR="007328BF" w:rsidRDefault="007328BF">
      <w:pPr>
        <w:pStyle w:val="Heading2"/>
        <w:rPr>
          <w:rFonts w:asciiTheme="minorHAnsi" w:hAnsiTheme="minorHAnsi" w:cstheme="minorBidi"/>
          <w:lang w:eastAsia="en-GB"/>
        </w:rPr>
      </w:pPr>
      <w:r>
        <w:rPr>
          <w:rFonts w:asciiTheme="minorHAnsi" w:hAnsiTheme="minorHAnsi" w:cstheme="minorBidi"/>
        </w:rPr>
        <w:t>Approved procurement routes</w:t>
      </w:r>
    </w:p>
    <w:p w14:paraId="5DC84E1C" w14:textId="53CD0045" w:rsidR="00FC4DF9" w:rsidRDefault="00FC4DF9" w:rsidP="0062573D">
      <w:r w:rsidRPr="0062573D">
        <w:t>If an individual is</w:t>
      </w:r>
      <w:r>
        <w:t xml:space="preserve"> employed through the Council’s preferred procurement </w:t>
      </w:r>
      <w:r w:rsidR="00C74B25">
        <w:t>routes,</w:t>
      </w:r>
      <w:r>
        <w:t xml:space="preserve"> then the Right </w:t>
      </w:r>
      <w:r w:rsidR="00C74B25">
        <w:t>to</w:t>
      </w:r>
      <w:r>
        <w:t xml:space="preserve"> Work checks are already built into the contract and the Council’s Procurement Service will arrange for a follow up check to be undertaken.  The preferred procurement routes are:</w:t>
      </w:r>
    </w:p>
    <w:p w14:paraId="148955DD" w14:textId="1DC2194D" w:rsidR="00FC4DF9" w:rsidRDefault="00FC4DF9" w:rsidP="0062573D">
      <w:r>
        <w:tab/>
        <w:t>Council staff – Matrix or their supply chain.</w:t>
      </w:r>
    </w:p>
    <w:p w14:paraId="6E3C748F" w14:textId="7C8E1823" w:rsidR="00FC4DF9" w:rsidRDefault="00FC4DF9" w:rsidP="00C74B25">
      <w:pPr>
        <w:ind w:left="709"/>
      </w:pPr>
      <w:r>
        <w:tab/>
        <w:t>School staff – Agencies on the Welsh Government Commercial Delivery Framework (</w:t>
      </w:r>
      <w:r w:rsidRPr="00FC4DF9">
        <w:t>WGCD-PCS-119-22</w:t>
      </w:r>
      <w:r>
        <w:t>)</w:t>
      </w:r>
      <w:r w:rsidR="00626354">
        <w:t xml:space="preserve">. A list of these suppliers can be found </w:t>
      </w:r>
      <w:hyperlink r:id="rId5" w:history="1">
        <w:r w:rsidR="00626354" w:rsidRPr="00626354">
          <w:rPr>
            <w:rStyle w:val="Hyperlink"/>
          </w:rPr>
          <w:t>here</w:t>
        </w:r>
      </w:hyperlink>
    </w:p>
    <w:p w14:paraId="78B4624F" w14:textId="08EEF50B" w:rsidR="0062573D" w:rsidRPr="0062573D" w:rsidRDefault="00626354" w:rsidP="0062573D">
      <w:r>
        <w:t xml:space="preserve">Where alternative agencies </w:t>
      </w:r>
      <w:r w:rsidR="00030BEF">
        <w:t xml:space="preserve">are </w:t>
      </w:r>
      <w:r>
        <w:t xml:space="preserve">outside of the preferred route </w:t>
      </w:r>
      <w:r w:rsidR="0062573D" w:rsidRPr="0062573D">
        <w:t xml:space="preserve">you must </w:t>
      </w:r>
      <w:r w:rsidR="004E691D">
        <w:t xml:space="preserve">ensure the agencies </w:t>
      </w:r>
      <w:r w:rsidR="00C74B25">
        <w:t xml:space="preserve">are </w:t>
      </w:r>
      <w:r w:rsidR="00C74B25" w:rsidRPr="0062573D">
        <w:t>alert</w:t>
      </w:r>
      <w:r w:rsidR="0062573D" w:rsidRPr="0062573D">
        <w:t xml:space="preserve"> to </w:t>
      </w:r>
      <w:r w:rsidR="004E691D">
        <w:t>their</w:t>
      </w:r>
      <w:r w:rsidR="00C74B25">
        <w:t xml:space="preserve"> </w:t>
      </w:r>
      <w:r w:rsidR="0062573D" w:rsidRPr="0062573D">
        <w:t xml:space="preserve">responsibilities to undertake a Right to Work check </w:t>
      </w:r>
      <w:r w:rsidR="0062573D" w:rsidRPr="0062573D">
        <w:rPr>
          <w:b/>
          <w:bCs/>
        </w:rPr>
        <w:t>BEFORE</w:t>
      </w:r>
      <w:r w:rsidR="0062573D" w:rsidRPr="0062573D">
        <w:t xml:space="preserve"> the engagement starts and to record that check correctly (If a worker has time-limited permission to work a follow up check must be completed on or before the expiry date of the worker's existing permission). There are links at the end of this email which will help you to comply with the law and the attachment is helpful as a specific guide to undertaking the check. </w:t>
      </w:r>
    </w:p>
    <w:p w14:paraId="58595197" w14:textId="77777777" w:rsidR="007328BF" w:rsidRDefault="007328BF">
      <w:pPr>
        <w:pStyle w:val="Heading2"/>
        <w:rPr>
          <w:rFonts w:asciiTheme="minorHAnsi" w:hAnsiTheme="minorHAnsi" w:cstheme="minorBidi"/>
          <w:lang w:eastAsia="en-GB"/>
        </w:rPr>
      </w:pPr>
      <w:r>
        <w:rPr>
          <w:rFonts w:asciiTheme="minorHAnsi" w:hAnsiTheme="minorHAnsi" w:cstheme="minorBidi"/>
        </w:rPr>
        <w:t>Who is in scope</w:t>
      </w:r>
    </w:p>
    <w:p w14:paraId="3B2C7699" w14:textId="40F05F2D" w:rsidR="0062573D" w:rsidRPr="0062573D" w:rsidRDefault="0062573D" w:rsidP="0062573D">
      <w:r w:rsidRPr="0062573D">
        <w:t xml:space="preserve">Right to Work checks will apply </w:t>
      </w:r>
      <w:r w:rsidR="004E691D">
        <w:t xml:space="preserve">where an individual is directly employed and could include </w:t>
      </w:r>
      <w:r w:rsidRPr="0062573D">
        <w:rPr>
          <w:u w:val="single"/>
        </w:rPr>
        <w:t xml:space="preserve">but will not be limited to </w:t>
      </w:r>
      <w:r w:rsidRPr="0062573D">
        <w:t xml:space="preserve">the following types of workers </w:t>
      </w:r>
    </w:p>
    <w:p w14:paraId="17570CCF" w14:textId="4A0D8580" w:rsidR="0062573D" w:rsidRPr="0062573D" w:rsidRDefault="00030BEF" w:rsidP="0062573D">
      <w:pPr>
        <w:numPr>
          <w:ilvl w:val="0"/>
          <w:numId w:val="1"/>
        </w:numPr>
      </w:pPr>
      <w:r>
        <w:t>C</w:t>
      </w:r>
      <w:r w:rsidR="0062573D" w:rsidRPr="0062573D">
        <w:t xml:space="preserve">onsultants </w:t>
      </w:r>
    </w:p>
    <w:p w14:paraId="0475AC8A" w14:textId="110BD82B" w:rsidR="0062573D" w:rsidRPr="003C1F77" w:rsidRDefault="00030BEF" w:rsidP="003C1F77">
      <w:pPr>
        <w:numPr>
          <w:ilvl w:val="0"/>
          <w:numId w:val="1"/>
        </w:numPr>
        <w:shd w:val="clear" w:color="auto" w:fill="FFFFFF" w:themeFill="background1"/>
      </w:pPr>
      <w:r>
        <w:t>I</w:t>
      </w:r>
      <w:r w:rsidR="0062573D" w:rsidRPr="003C1F77">
        <w:t xml:space="preserve">ndividuals set up on </w:t>
      </w:r>
      <w:r w:rsidR="002A371C" w:rsidRPr="003C1F77">
        <w:t xml:space="preserve">the </w:t>
      </w:r>
      <w:r w:rsidR="0062573D" w:rsidRPr="003C1F77">
        <w:t xml:space="preserve">IR35 </w:t>
      </w:r>
      <w:r w:rsidR="002A371C" w:rsidRPr="003C1F77">
        <w:t>payroll</w:t>
      </w:r>
    </w:p>
    <w:p w14:paraId="5B939FB9" w14:textId="1463D5EF" w:rsidR="00292F88" w:rsidRPr="003C1F77" w:rsidRDefault="00030BEF" w:rsidP="003C1F77">
      <w:pPr>
        <w:numPr>
          <w:ilvl w:val="0"/>
          <w:numId w:val="1"/>
        </w:numPr>
        <w:shd w:val="clear" w:color="auto" w:fill="FFFFFF" w:themeFill="background1"/>
      </w:pPr>
      <w:r>
        <w:t>S</w:t>
      </w:r>
      <w:r w:rsidR="00292F88" w:rsidRPr="003C1F77">
        <w:t>ole traders</w:t>
      </w:r>
    </w:p>
    <w:p w14:paraId="003D13E7" w14:textId="52499D41" w:rsidR="00292F88" w:rsidRPr="003C1F77" w:rsidRDefault="00030BEF" w:rsidP="003C1F77">
      <w:pPr>
        <w:numPr>
          <w:ilvl w:val="0"/>
          <w:numId w:val="1"/>
        </w:numPr>
        <w:shd w:val="clear" w:color="auto" w:fill="FFFFFF" w:themeFill="background1"/>
      </w:pPr>
      <w:r>
        <w:t>P</w:t>
      </w:r>
      <w:r w:rsidR="00292F88" w:rsidRPr="003C1F77">
        <w:t>ersonal service companies</w:t>
      </w:r>
    </w:p>
    <w:p w14:paraId="3168D31F" w14:textId="0B944749" w:rsidR="0062573D" w:rsidRPr="003C1F77" w:rsidRDefault="00534B8B" w:rsidP="0062573D">
      <w:pPr>
        <w:numPr>
          <w:ilvl w:val="0"/>
          <w:numId w:val="1"/>
        </w:numPr>
      </w:pPr>
      <w:r w:rsidRPr="003C1F77">
        <w:lastRenderedPageBreak/>
        <w:t xml:space="preserve">Electoral workers </w:t>
      </w:r>
    </w:p>
    <w:p w14:paraId="1D7818F3" w14:textId="65A0263B" w:rsidR="0062573D" w:rsidRPr="0062573D" w:rsidRDefault="00030BEF" w:rsidP="0062573D">
      <w:pPr>
        <w:numPr>
          <w:ilvl w:val="0"/>
          <w:numId w:val="1"/>
        </w:numPr>
      </w:pPr>
      <w:r>
        <w:t>A</w:t>
      </w:r>
      <w:r w:rsidR="0062573D" w:rsidRPr="0062573D">
        <w:t>ssistant Coroners</w:t>
      </w:r>
    </w:p>
    <w:p w14:paraId="2361DDCF" w14:textId="0F20C308" w:rsidR="0062573D" w:rsidRPr="003C1F77" w:rsidRDefault="00030BEF" w:rsidP="0062573D">
      <w:pPr>
        <w:numPr>
          <w:ilvl w:val="0"/>
          <w:numId w:val="1"/>
        </w:numPr>
      </w:pPr>
      <w:r>
        <w:t>P</w:t>
      </w:r>
      <w:r w:rsidR="0062573D" w:rsidRPr="003C1F77">
        <w:t>eople on prolonged work experience placements</w:t>
      </w:r>
    </w:p>
    <w:p w14:paraId="7C8720E1" w14:textId="0C5571C7" w:rsidR="0062573D" w:rsidRPr="003C1F77" w:rsidRDefault="00030BEF" w:rsidP="0062573D">
      <w:pPr>
        <w:numPr>
          <w:ilvl w:val="0"/>
          <w:numId w:val="1"/>
        </w:numPr>
      </w:pPr>
      <w:r>
        <w:t>T</w:t>
      </w:r>
      <w:r w:rsidR="0062573D" w:rsidRPr="003C1F77">
        <w:t xml:space="preserve">rainees </w:t>
      </w:r>
      <w:r w:rsidR="00534B8B" w:rsidRPr="003C1F77">
        <w:t>on long term work placements</w:t>
      </w:r>
    </w:p>
    <w:p w14:paraId="5963383C" w14:textId="5D1F52C1" w:rsidR="0062573D" w:rsidRPr="0062573D" w:rsidRDefault="00030BEF" w:rsidP="0062573D">
      <w:pPr>
        <w:numPr>
          <w:ilvl w:val="0"/>
          <w:numId w:val="1"/>
        </w:numPr>
      </w:pPr>
      <w:r>
        <w:t>I</w:t>
      </w:r>
      <w:r w:rsidR="0062573D" w:rsidRPr="0062573D">
        <w:t xml:space="preserve">ndividuals on ad hoc arrangements such as special events  </w:t>
      </w:r>
    </w:p>
    <w:p w14:paraId="4E714BF5" w14:textId="177E1829" w:rsidR="0062573D" w:rsidRPr="003C1F77" w:rsidRDefault="00030BEF" w:rsidP="0062573D">
      <w:pPr>
        <w:numPr>
          <w:ilvl w:val="0"/>
          <w:numId w:val="1"/>
        </w:numPr>
      </w:pPr>
      <w:r>
        <w:t>F</w:t>
      </w:r>
      <w:r w:rsidR="0062573D" w:rsidRPr="003C1F77">
        <w:t xml:space="preserve">reelance operators /artists </w:t>
      </w:r>
    </w:p>
    <w:p w14:paraId="6B7BE100" w14:textId="30C1C6E8" w:rsidR="0062573D" w:rsidRPr="0062573D" w:rsidRDefault="00030BEF" w:rsidP="0062573D">
      <w:pPr>
        <w:numPr>
          <w:ilvl w:val="0"/>
          <w:numId w:val="1"/>
        </w:numPr>
      </w:pPr>
      <w:r>
        <w:t>C</w:t>
      </w:r>
      <w:r w:rsidR="0062573D" w:rsidRPr="0062573D">
        <w:t xml:space="preserve">asual one- off engagements </w:t>
      </w:r>
    </w:p>
    <w:p w14:paraId="0A73A587" w14:textId="77777777" w:rsidR="0062573D" w:rsidRPr="0062573D" w:rsidRDefault="0062573D" w:rsidP="0062573D">
      <w:pPr>
        <w:numPr>
          <w:ilvl w:val="0"/>
          <w:numId w:val="1"/>
        </w:numPr>
      </w:pPr>
      <w:r w:rsidRPr="0062573D">
        <w:t>Independent Legal / Social Services assessors</w:t>
      </w:r>
    </w:p>
    <w:p w14:paraId="0C47A920" w14:textId="633B668D" w:rsidR="0062573D" w:rsidRPr="0062573D" w:rsidRDefault="0062573D" w:rsidP="0062573D">
      <w:pPr>
        <w:numPr>
          <w:ilvl w:val="0"/>
          <w:numId w:val="1"/>
        </w:numPr>
      </w:pPr>
      <w:r w:rsidRPr="0062573D">
        <w:t xml:space="preserve">Volunteers </w:t>
      </w:r>
    </w:p>
    <w:p w14:paraId="342FF76F" w14:textId="71D75E67" w:rsidR="0062573D" w:rsidRPr="003C1F77" w:rsidRDefault="0062573D" w:rsidP="0062573D">
      <w:pPr>
        <w:numPr>
          <w:ilvl w:val="0"/>
          <w:numId w:val="1"/>
        </w:numPr>
      </w:pPr>
      <w:r w:rsidRPr="003C1F77">
        <w:t>University students on practice placements/sandwich years</w:t>
      </w:r>
    </w:p>
    <w:p w14:paraId="2F3429C1" w14:textId="5D5065DD" w:rsidR="0062573D" w:rsidRPr="0062573D" w:rsidRDefault="0062573D" w:rsidP="0062573D">
      <w:pPr>
        <w:numPr>
          <w:ilvl w:val="0"/>
          <w:numId w:val="1"/>
        </w:numPr>
      </w:pPr>
      <w:r w:rsidRPr="0062573D">
        <w:t>Taxi Marshalls if not through a preferred agency</w:t>
      </w:r>
      <w:r w:rsidR="004E691D">
        <w:t xml:space="preserve"> or personal service company</w:t>
      </w:r>
    </w:p>
    <w:p w14:paraId="7F328F13" w14:textId="77777777" w:rsidR="0062573D" w:rsidRPr="003C1F77" w:rsidRDefault="0062573D" w:rsidP="0062573D">
      <w:pPr>
        <w:numPr>
          <w:ilvl w:val="0"/>
          <w:numId w:val="1"/>
        </w:numPr>
      </w:pPr>
      <w:r w:rsidRPr="003C1F77">
        <w:t xml:space="preserve">Panel Members – lay persons engaged to undertake specialist panel work </w:t>
      </w:r>
      <w:proofErr w:type="spellStart"/>
      <w:r w:rsidRPr="003C1F77">
        <w:t>eg.</w:t>
      </w:r>
      <w:proofErr w:type="spellEnd"/>
      <w:r w:rsidRPr="003C1F77">
        <w:t xml:space="preserve"> For pension, adoption and fostering etc.  </w:t>
      </w:r>
    </w:p>
    <w:p w14:paraId="4F9790B5" w14:textId="25979B88" w:rsidR="00C74B25" w:rsidRPr="0062573D" w:rsidRDefault="00C74B25" w:rsidP="0062573D">
      <w:pPr>
        <w:numPr>
          <w:ilvl w:val="0"/>
          <w:numId w:val="1"/>
        </w:numPr>
      </w:pPr>
      <w:r>
        <w:t>Personal Assistants engaged by Dewis</w:t>
      </w:r>
      <w:r w:rsidR="00534B8B">
        <w:t xml:space="preserve"> (responsibility of Dewis)</w:t>
      </w:r>
    </w:p>
    <w:p w14:paraId="2E8D0B47" w14:textId="77777777" w:rsidR="0062573D" w:rsidRPr="0062573D" w:rsidRDefault="0062573D" w:rsidP="0062573D">
      <w:r w:rsidRPr="003C1F77">
        <w:t xml:space="preserve">In </w:t>
      </w:r>
      <w:r w:rsidRPr="003C1F77">
        <w:rPr>
          <w:b/>
          <w:bCs/>
        </w:rPr>
        <w:t>Schools</w:t>
      </w:r>
      <w:r w:rsidRPr="003C1F77">
        <w:t xml:space="preserve"> this may also extend to</w:t>
      </w:r>
      <w:r w:rsidRPr="0062573D">
        <w:t xml:space="preserve">  </w:t>
      </w:r>
    </w:p>
    <w:p w14:paraId="4ECDEA6A" w14:textId="77777777" w:rsidR="0062573D" w:rsidRPr="0062573D" w:rsidRDefault="0062573D" w:rsidP="0062573D">
      <w:pPr>
        <w:numPr>
          <w:ilvl w:val="0"/>
          <w:numId w:val="2"/>
        </w:numPr>
      </w:pPr>
      <w:r w:rsidRPr="0062573D">
        <w:t xml:space="preserve">Agency Workers, </w:t>
      </w:r>
    </w:p>
    <w:p w14:paraId="4CA6D02E" w14:textId="77777777" w:rsidR="0062573D" w:rsidRPr="0062573D" w:rsidRDefault="0062573D" w:rsidP="0062573D">
      <w:pPr>
        <w:numPr>
          <w:ilvl w:val="0"/>
          <w:numId w:val="2"/>
        </w:numPr>
      </w:pPr>
      <w:r w:rsidRPr="0062573D">
        <w:t xml:space="preserve">Peripatetic Instructors, </w:t>
      </w:r>
    </w:p>
    <w:p w14:paraId="368D4F3A" w14:textId="77777777" w:rsidR="0062573D" w:rsidRPr="0062573D" w:rsidRDefault="0062573D" w:rsidP="0062573D">
      <w:pPr>
        <w:numPr>
          <w:ilvl w:val="0"/>
          <w:numId w:val="2"/>
        </w:numPr>
      </w:pPr>
      <w:r w:rsidRPr="0062573D">
        <w:t xml:space="preserve">Sports Coaches, </w:t>
      </w:r>
    </w:p>
    <w:p w14:paraId="662527BB" w14:textId="77777777" w:rsidR="0062573D" w:rsidRPr="0062573D" w:rsidRDefault="0062573D" w:rsidP="0062573D">
      <w:pPr>
        <w:numPr>
          <w:ilvl w:val="0"/>
          <w:numId w:val="2"/>
        </w:numPr>
      </w:pPr>
      <w:r w:rsidRPr="0062573D">
        <w:t xml:space="preserve">Music Tutors </w:t>
      </w:r>
    </w:p>
    <w:p w14:paraId="3A720B99" w14:textId="77777777" w:rsidR="0062573D" w:rsidRDefault="0062573D" w:rsidP="0062573D">
      <w:pPr>
        <w:numPr>
          <w:ilvl w:val="0"/>
          <w:numId w:val="2"/>
        </w:numPr>
      </w:pPr>
      <w:r w:rsidRPr="0062573D">
        <w:t>Outsourced services such as cleaning, premises maintenance and facilities management.</w:t>
      </w:r>
    </w:p>
    <w:p w14:paraId="386F94D9" w14:textId="3DB7379D" w:rsidR="00DA00B8" w:rsidRPr="0062573D" w:rsidRDefault="00534B8B" w:rsidP="0062573D">
      <w:pPr>
        <w:numPr>
          <w:ilvl w:val="0"/>
          <w:numId w:val="2"/>
        </w:numPr>
      </w:pPr>
      <w:r>
        <w:t xml:space="preserve">Any other personnel directly engaged by the </w:t>
      </w:r>
      <w:proofErr w:type="gramStart"/>
      <w:r>
        <w:t>School</w:t>
      </w:r>
      <w:proofErr w:type="gramEnd"/>
    </w:p>
    <w:p w14:paraId="1D238B8C" w14:textId="412FFCE2" w:rsidR="00AA73B7" w:rsidRDefault="00AA73B7" w:rsidP="00C74B25">
      <w:r>
        <w:t>Right to Work checks do not generally apply to i</w:t>
      </w:r>
      <w:r w:rsidRPr="00AA73B7">
        <w:t>ndividuals who are operating an independent business either in their own name or through their own company and who contract directly with clients or customers to provide goods or services</w:t>
      </w:r>
      <w:r>
        <w:t xml:space="preserve">.  </w:t>
      </w:r>
      <w:r w:rsidRPr="00AA73B7">
        <w:t>This includes arrangements where services are provided under typical business to business contracts for the supply of services, where the arrangement is for the purchase of a service rather than the employment of an individual to carry out work or services.</w:t>
      </w:r>
    </w:p>
    <w:p w14:paraId="4433BE2E" w14:textId="73BACDB6" w:rsidR="0062573D" w:rsidRDefault="00C74B25" w:rsidP="0062573D">
      <w:r>
        <w:t>However, the</w:t>
      </w:r>
      <w:r w:rsidR="00626354">
        <w:t xml:space="preserve"> Council’s Procurement Service has already contacted suppliers registered on the </w:t>
      </w:r>
      <w:r w:rsidR="000C62C2">
        <w:t>C</w:t>
      </w:r>
      <w:r w:rsidR="00626354">
        <w:t xml:space="preserve">orporate </w:t>
      </w:r>
      <w:r w:rsidR="000C62C2">
        <w:t>M</w:t>
      </w:r>
      <w:r w:rsidR="00626354">
        <w:t xml:space="preserve">anagement </w:t>
      </w:r>
      <w:r w:rsidR="000C62C2">
        <w:t>S</w:t>
      </w:r>
      <w:r w:rsidR="00626354">
        <w:t>ystem</w:t>
      </w:r>
      <w:r w:rsidR="000C62C2">
        <w:t xml:space="preserve"> to remind them of their obligations</w:t>
      </w:r>
      <w:r w:rsidR="00626354">
        <w:t>.</w:t>
      </w:r>
    </w:p>
    <w:p w14:paraId="2C96DC2D" w14:textId="77777777" w:rsidR="00292F88" w:rsidRDefault="00292F88" w:rsidP="0062573D"/>
    <w:p w14:paraId="5E6AB096" w14:textId="77777777" w:rsidR="00292F88" w:rsidRDefault="00292F88" w:rsidP="0062573D"/>
    <w:p w14:paraId="162D0E77" w14:textId="62B722CF" w:rsidR="00292F88" w:rsidRDefault="00292F88" w:rsidP="0062573D">
      <w:pPr>
        <w:rPr>
          <w:color w:val="153D63" w:themeColor="text2" w:themeTint="E6"/>
          <w:sz w:val="32"/>
          <w:szCs w:val="32"/>
        </w:rPr>
      </w:pPr>
      <w:r w:rsidRPr="00292F88">
        <w:rPr>
          <w:color w:val="153D63" w:themeColor="text2" w:themeTint="E6"/>
          <w:sz w:val="32"/>
          <w:szCs w:val="32"/>
        </w:rPr>
        <w:lastRenderedPageBreak/>
        <w:t xml:space="preserve">3 key questions to ask </w:t>
      </w:r>
      <w:r>
        <w:rPr>
          <w:color w:val="153D63" w:themeColor="text2" w:themeTint="E6"/>
          <w:sz w:val="32"/>
          <w:szCs w:val="32"/>
        </w:rPr>
        <w:t>when making an engagement</w:t>
      </w:r>
    </w:p>
    <w:p w14:paraId="4BEEF672" w14:textId="77777777" w:rsidR="00292F88" w:rsidRDefault="00292F88" w:rsidP="00292F88">
      <w:r>
        <w:t xml:space="preserve">In trying to determine if an individual is in scope the Home Office suggest asking yourself 3 questions as it </w:t>
      </w:r>
      <w:r>
        <w:rPr>
          <w:b/>
          <w:bCs/>
          <w:i/>
          <w:iCs/>
        </w:rPr>
        <w:t>isn’t the label</w:t>
      </w:r>
      <w:r>
        <w:t xml:space="preserve"> that defines whether something is in scope, it’s </w:t>
      </w:r>
      <w:r>
        <w:rPr>
          <w:b/>
          <w:bCs/>
          <w:i/>
          <w:iCs/>
        </w:rPr>
        <w:t>the nature of the relationship</w:t>
      </w:r>
      <w:r>
        <w:t>:</w:t>
      </w:r>
    </w:p>
    <w:p w14:paraId="29715C3E" w14:textId="77777777" w:rsidR="00292F88" w:rsidRPr="005B111C" w:rsidRDefault="00292F88" w:rsidP="00292F88">
      <w:pPr>
        <w:rPr>
          <w:b/>
          <w:bCs/>
        </w:rPr>
      </w:pPr>
      <w:r>
        <w:t>1</w:t>
      </w:r>
      <w:r w:rsidRPr="005B111C">
        <w:rPr>
          <w:b/>
          <w:bCs/>
        </w:rPr>
        <w:t xml:space="preserve">. Are you engaging a person to provide their labour personally or buying a service from a business? </w:t>
      </w:r>
    </w:p>
    <w:p w14:paraId="7CEC6E6B" w14:textId="77777777" w:rsidR="00292F88" w:rsidRPr="005B111C" w:rsidRDefault="00292F88" w:rsidP="00292F88">
      <w:pPr>
        <w:rPr>
          <w:b/>
          <w:bCs/>
        </w:rPr>
      </w:pPr>
      <w:r w:rsidRPr="005B111C">
        <w:rPr>
          <w:b/>
          <w:bCs/>
        </w:rPr>
        <w:t xml:space="preserve">2. Who has the direct relationship with the person? </w:t>
      </w:r>
    </w:p>
    <w:p w14:paraId="167BD28D" w14:textId="77777777" w:rsidR="00DA00B8" w:rsidRPr="00DA00B8" w:rsidRDefault="00292F88" w:rsidP="00DA00B8">
      <w:pPr>
        <w:spacing w:after="200" w:line="240" w:lineRule="auto"/>
        <w:rPr>
          <w:b/>
          <w:bCs/>
        </w:rPr>
      </w:pPr>
      <w:r w:rsidRPr="00DA00B8">
        <w:rPr>
          <w:b/>
          <w:bCs/>
        </w:rPr>
        <w:t>3. Who is controlling access to the work</w:t>
      </w:r>
      <w:r w:rsidR="00DA00B8" w:rsidRPr="00DA00B8">
        <w:rPr>
          <w:b/>
          <w:bCs/>
        </w:rPr>
        <w:t xml:space="preserve"> including the use of any substitute or replacement worker?</w:t>
      </w:r>
    </w:p>
    <w:p w14:paraId="5DEDB739" w14:textId="77777777" w:rsidR="004E691D" w:rsidRDefault="00A13FF2">
      <w:pPr>
        <w:pStyle w:val="Heading2"/>
        <w:rPr>
          <w:rFonts w:asciiTheme="minorHAnsi" w:hAnsiTheme="minorHAnsi" w:cstheme="minorBidi"/>
        </w:rPr>
      </w:pPr>
      <w:r w:rsidRPr="00A13FF2">
        <w:rPr>
          <w:rFonts w:asciiTheme="minorHAnsi" w:hAnsiTheme="minorHAnsi" w:cstheme="minorBidi"/>
        </w:rPr>
        <w:t>What managers must do from 1 October 2026</w:t>
      </w:r>
    </w:p>
    <w:p w14:paraId="34793748" w14:textId="14F87EC9" w:rsidR="0062573D" w:rsidRPr="0062573D" w:rsidRDefault="0062573D" w:rsidP="0062573D">
      <w:pPr>
        <w:numPr>
          <w:ilvl w:val="0"/>
          <w:numId w:val="3"/>
        </w:numPr>
      </w:pPr>
      <w:r w:rsidRPr="0062573D">
        <w:t>Check and identify routes in your Service /School from where non-payroll workers may come from</w:t>
      </w:r>
      <w:r w:rsidR="00030BEF">
        <w:t>.</w:t>
      </w:r>
    </w:p>
    <w:p w14:paraId="2DAE7ABA" w14:textId="74D2862D" w:rsidR="0062573D" w:rsidRPr="0062573D" w:rsidRDefault="0062573D" w:rsidP="0062573D">
      <w:pPr>
        <w:numPr>
          <w:ilvl w:val="0"/>
          <w:numId w:val="3"/>
        </w:numPr>
      </w:pPr>
      <w:r w:rsidRPr="0062573D">
        <w:t>Where you may use an Agency not on the Council’s preferred provider list, request written confirmation from agencies and contractors that they have processes in place to meet the revised requirements from 1</w:t>
      </w:r>
      <w:r w:rsidRPr="0062573D">
        <w:rPr>
          <w:vertAlign w:val="superscript"/>
        </w:rPr>
        <w:t>st</w:t>
      </w:r>
      <w:r w:rsidRPr="0062573D">
        <w:t xml:space="preserve"> October 2026. This written assurance should be kept on file and on the worker’s, arrival verify their identity.</w:t>
      </w:r>
    </w:p>
    <w:p w14:paraId="34687B1E" w14:textId="77777777" w:rsidR="0062573D" w:rsidRPr="0062573D" w:rsidRDefault="0062573D" w:rsidP="0062573D">
      <w:pPr>
        <w:numPr>
          <w:ilvl w:val="0"/>
          <w:numId w:val="3"/>
        </w:numPr>
      </w:pPr>
      <w:r w:rsidRPr="0062573D">
        <w:t xml:space="preserve">Ensure that you or administrators acting on your behalf have systems to record the Right to Work check correctly and that documents can be audited if requested by the Home Office. </w:t>
      </w:r>
    </w:p>
    <w:p w14:paraId="3C3619CE" w14:textId="77777777" w:rsidR="00A13FF2" w:rsidRDefault="00A13FF2">
      <w:pPr>
        <w:pStyle w:val="Heading2"/>
        <w:rPr>
          <w:rFonts w:asciiTheme="minorHAnsi" w:hAnsiTheme="minorHAnsi" w:cstheme="minorBidi"/>
          <w:lang w:eastAsia="en-GB"/>
        </w:rPr>
      </w:pPr>
      <w:r>
        <w:rPr>
          <w:rFonts w:asciiTheme="minorHAnsi" w:hAnsiTheme="minorHAnsi" w:cstheme="minorBidi"/>
        </w:rPr>
        <w:t>Consequences of non-compliance</w:t>
      </w:r>
    </w:p>
    <w:p w14:paraId="0E2D5410" w14:textId="77777777" w:rsidR="0062573D" w:rsidRPr="0062573D" w:rsidRDefault="0062573D" w:rsidP="0062573D">
      <w:r w:rsidRPr="0062573D">
        <w:rPr>
          <w:u w:val="single"/>
        </w:rPr>
        <w:t>Organisations that fail to undertake a Right to Work check correctly (and therefore establish a statutory excuse against illegal working) may face significant civil penalties which currently can reach up to £60,000 per illegal worker. This is in addition to reputational damage of RCT as an Employer and Home Office Sponsor and revocation of our Skilled Worker licence to name but three of the penalties at the Home Office disposal. The most serious of the penalties is imprisonment of the Authorising Officer</w:t>
      </w:r>
      <w:r w:rsidRPr="0062573D">
        <w:t xml:space="preserve">.  </w:t>
      </w:r>
    </w:p>
    <w:p w14:paraId="74BF10B4" w14:textId="77777777" w:rsidR="0062573D" w:rsidRPr="0062573D" w:rsidRDefault="0062573D" w:rsidP="0062573D">
      <w:r w:rsidRPr="0062573D">
        <w:t>Managers who are found to have knowingly engaged an illegal worker will have a level of personal liability if RCT is investigated and found to have breached these rules.</w:t>
      </w:r>
    </w:p>
    <w:p w14:paraId="1220CE32" w14:textId="77777777" w:rsidR="00A13FF2" w:rsidRDefault="00A13FF2">
      <w:pPr>
        <w:pStyle w:val="Heading2"/>
        <w:rPr>
          <w:rFonts w:asciiTheme="minorHAnsi" w:hAnsiTheme="minorHAnsi" w:cstheme="minorBidi"/>
          <w:lang w:eastAsia="en-GB"/>
        </w:rPr>
      </w:pPr>
      <w:r>
        <w:rPr>
          <w:rFonts w:asciiTheme="minorHAnsi" w:hAnsiTheme="minorHAnsi" w:cstheme="minorBidi"/>
        </w:rPr>
        <w:t>Advice and escalation</w:t>
      </w:r>
    </w:p>
    <w:p w14:paraId="0EBDB1A0" w14:textId="77777777" w:rsidR="0062573D" w:rsidRPr="0062573D" w:rsidRDefault="0062573D" w:rsidP="0062573D">
      <w:r w:rsidRPr="0062573D">
        <w:t xml:space="preserve">Whilst HR are not responsible for undertaking checks for directly engaged workers your HR rep will be able to help guide you in the event of a query or issue that you may need help with. </w:t>
      </w:r>
    </w:p>
    <w:p w14:paraId="7F2EC7D2" w14:textId="77777777" w:rsidR="004E691D" w:rsidRDefault="00B3649D">
      <w:pPr>
        <w:pStyle w:val="Heading2"/>
        <w:rPr>
          <w:rFonts w:asciiTheme="minorHAnsi" w:hAnsiTheme="minorHAnsi" w:cstheme="minorBidi"/>
        </w:rPr>
      </w:pPr>
      <w:r w:rsidRPr="00B3649D">
        <w:rPr>
          <w:rFonts w:asciiTheme="minorHAnsi" w:hAnsiTheme="minorHAnsi" w:cstheme="minorBidi"/>
        </w:rPr>
        <w:lastRenderedPageBreak/>
        <w:t>Further guidance and supporting resources</w:t>
      </w:r>
    </w:p>
    <w:p w14:paraId="199EB6A4" w14:textId="77777777" w:rsidR="0062573D" w:rsidRPr="0062573D" w:rsidRDefault="0062573D" w:rsidP="0062573D">
      <w:r w:rsidRPr="0062573D">
        <w:t>The Home Office has published a draft updated Employer’s guide to right to work checks, which provides some helpful clarification on the practical operation of the expanded regime. </w:t>
      </w:r>
    </w:p>
    <w:p w14:paraId="78D17BE7" w14:textId="77777777" w:rsidR="0062573D" w:rsidRPr="0062573D" w:rsidRDefault="0062573D" w:rsidP="0062573D">
      <w:r w:rsidRPr="0062573D">
        <w:t xml:space="preserve">The draft guide provides a series of worked examples showing when the new extended liability provisions do and do not apply. </w:t>
      </w:r>
    </w:p>
    <w:p w14:paraId="178B5451" w14:textId="77777777" w:rsidR="0062573D" w:rsidRPr="0062573D" w:rsidRDefault="0062573D" w:rsidP="0062573D">
      <w:r w:rsidRPr="0062573D">
        <w:t>In particular, the draft guide expands on the compliance controls expected by the Home Office, emphasising that contractual terms alone are not enough. The draft guide provides a non-exhaustive list of evidence that may be provided by organisations seeking to establish a statutory excuse, including details of contractual arrangements, audit records, assurance information received from employers or service providers, records of compliance reviews and information showing how concerns were identified and acted upon.</w:t>
      </w:r>
    </w:p>
    <w:p w14:paraId="572E6398" w14:textId="77777777" w:rsidR="0062573D" w:rsidRPr="0062573D" w:rsidRDefault="0062573D" w:rsidP="0062573D">
      <w:hyperlink r:id="rId6" w:tgtFrame="_blank" w:history="1">
        <w:r w:rsidRPr="0062573D">
          <w:rPr>
            <w:rStyle w:val="Hyperlink"/>
          </w:rPr>
          <w:t>Employer’s Guide to Right to Work Checks</w:t>
        </w:r>
      </w:hyperlink>
      <w:r w:rsidRPr="0062573D">
        <w:t xml:space="preserve"> </w:t>
      </w:r>
    </w:p>
    <w:p w14:paraId="29AF9297" w14:textId="77777777" w:rsidR="0062573D" w:rsidRPr="0062573D" w:rsidRDefault="0062573D" w:rsidP="0062573D">
      <w:hyperlink r:id="rId7" w:tgtFrame="_blank" w:history="1">
        <w:r w:rsidRPr="0062573D">
          <w:rPr>
            <w:rStyle w:val="Hyperlink"/>
          </w:rPr>
          <w:t>Online interactive tool – Check if a document allows someone to work in the UK</w:t>
        </w:r>
      </w:hyperlink>
      <w:r w:rsidRPr="0062573D">
        <w:t xml:space="preserve"> </w:t>
      </w:r>
    </w:p>
    <w:p w14:paraId="4F977290" w14:textId="77777777" w:rsidR="0062573D" w:rsidRPr="0062573D" w:rsidRDefault="0062573D" w:rsidP="0062573D">
      <w:hyperlink r:id="rId8" w:history="1">
        <w:r w:rsidRPr="0062573D">
          <w:rPr>
            <w:rStyle w:val="Hyperlink"/>
          </w:rPr>
          <w:t>Right to Work Checklist</w:t>
        </w:r>
      </w:hyperlink>
      <w:r w:rsidRPr="0062573D">
        <w:t xml:space="preserve"> </w:t>
      </w:r>
    </w:p>
    <w:p w14:paraId="0012D1A3" w14:textId="77777777" w:rsidR="0062573D" w:rsidRPr="0062573D" w:rsidRDefault="0062573D" w:rsidP="0062573D">
      <w:hyperlink r:id="rId9" w:tgtFrame="_blank" w:history="1">
        <w:r w:rsidRPr="0062573D">
          <w:rPr>
            <w:rStyle w:val="Hyperlink"/>
          </w:rPr>
          <w:t>Illegal Working Penalties: Codes of Practice for Employers</w:t>
        </w:r>
      </w:hyperlink>
      <w:r w:rsidRPr="0062573D">
        <w:t xml:space="preserve"> </w:t>
      </w:r>
    </w:p>
    <w:p w14:paraId="6D010D17" w14:textId="77777777" w:rsidR="0062573D" w:rsidRPr="0062573D" w:rsidRDefault="0062573D" w:rsidP="0062573D">
      <w:hyperlink r:id="rId10" w:tgtFrame="_blank" w:history="1">
        <w:r w:rsidRPr="0062573D">
          <w:rPr>
            <w:rStyle w:val="Hyperlink"/>
          </w:rPr>
          <w:t>Avoiding Discrimination While Preventing Illegal Working: Code of Practice</w:t>
        </w:r>
      </w:hyperlink>
      <w:r w:rsidRPr="0062573D">
        <w:t xml:space="preserve"> </w:t>
      </w:r>
    </w:p>
    <w:p w14:paraId="5C601202" w14:textId="77777777" w:rsidR="0062573D" w:rsidRPr="0062573D" w:rsidRDefault="0062573D" w:rsidP="0062573D">
      <w:hyperlink r:id="rId11" w:tgtFrame="_blank" w:history="1">
        <w:r w:rsidRPr="0062573D">
          <w:rPr>
            <w:rStyle w:val="Hyperlink"/>
          </w:rPr>
          <w:t>Illegal Working Civil Penalties: An Employer’s Guide</w:t>
        </w:r>
      </w:hyperlink>
      <w:r w:rsidRPr="0062573D">
        <w:t xml:space="preserve"> </w:t>
      </w:r>
    </w:p>
    <w:p w14:paraId="0FDE8B5D" w14:textId="1E1465B2" w:rsidR="004E691D" w:rsidRDefault="004E691D">
      <w:r w:rsidRPr="004E691D">
        <w:t>https://www.gov.uk/government/publications/right-to-work-checks-employers-guide/draft-employers-guide-to-right-to-work-checks-16-july-2026-accessible#assessing-working-arrangements</w:t>
      </w:r>
    </w:p>
    <w:p w14:paraId="063B858E" w14:textId="77777777" w:rsidR="004E691D" w:rsidRDefault="00A72153">
      <w:pPr>
        <w:pStyle w:val="Heading2"/>
        <w:rPr>
          <w:rFonts w:asciiTheme="minorHAnsi" w:hAnsiTheme="minorHAnsi" w:cstheme="minorBidi"/>
        </w:rPr>
      </w:pPr>
      <w:r w:rsidRPr="00C74B25">
        <w:rPr>
          <w:b/>
          <w:bCs/>
          <w:highlight w:val="lightGray"/>
        </w:rPr>
        <w:t>When this guidance does not apply</w:t>
      </w:r>
    </w:p>
    <w:p w14:paraId="088B14CD" w14:textId="77777777" w:rsidR="004E691D" w:rsidRPr="004E691D" w:rsidRDefault="004E691D" w:rsidP="004E691D">
      <w:r w:rsidRPr="004E691D">
        <w:t>This guidance is not intended to apply to arrangements which fall outside of the Scheme, including where the work or services are not carried out in the UK.</w:t>
      </w:r>
    </w:p>
    <w:p w14:paraId="5AA9B425" w14:textId="77777777" w:rsidR="004E691D" w:rsidRPr="004E691D" w:rsidRDefault="004E691D" w:rsidP="004E691D">
      <w:r w:rsidRPr="004E691D">
        <w:t>This guidance does not apply to individuals who are operating an independent business either in their own name or through their own company and who contract directly with clients or customers to provide goods or services.</w:t>
      </w:r>
    </w:p>
    <w:p w14:paraId="3B70C7B5" w14:textId="77777777" w:rsidR="004E691D" w:rsidRPr="004E691D" w:rsidRDefault="004E691D" w:rsidP="004E691D">
      <w:r w:rsidRPr="004E691D">
        <w:t>This includes arrangements where services are provided directly to members of the public or under typical business to business contracts for the supply of services, where the arrangement is for the purchase of a service rather than the employment of an individual to carry out work or services.</w:t>
      </w:r>
    </w:p>
    <w:p w14:paraId="70AA438B" w14:textId="4598D3AD" w:rsidR="004E691D" w:rsidRPr="004E691D" w:rsidRDefault="004E691D" w:rsidP="004E691D">
      <w:r w:rsidRPr="004E691D">
        <w:t xml:space="preserve">Individuals obtaining work through an intermediary, online matching service, platform, or similar arrangement where the individual is not operating an independent business </w:t>
      </w:r>
      <w:r w:rsidR="00C74B25" w:rsidRPr="004E691D">
        <w:t>may</w:t>
      </w:r>
      <w:r w:rsidRPr="004E691D">
        <w:t xml:space="preserve"> still fall within scope of the Scheme depending upon the nature of the arrangement.</w:t>
      </w:r>
    </w:p>
    <w:p w14:paraId="5423B046" w14:textId="77777777" w:rsidR="004E691D" w:rsidRDefault="00415F02">
      <w:pPr>
        <w:pStyle w:val="Heading2"/>
        <w:rPr>
          <w:rFonts w:asciiTheme="minorHAnsi" w:hAnsiTheme="minorHAnsi" w:cstheme="minorBidi"/>
        </w:rPr>
      </w:pPr>
      <w:r w:rsidRPr="00415F02">
        <w:rPr>
          <w:rFonts w:asciiTheme="minorHAnsi" w:hAnsiTheme="minorHAnsi" w:cstheme="minorBidi"/>
        </w:rPr>
        <w:lastRenderedPageBreak/>
        <w:t xml:space="preserve">Appendix: </w:t>
      </w:r>
      <w:r w:rsidR="00A72153" w:rsidRPr="00030BEF">
        <w:rPr>
          <w:rFonts w:asciiTheme="minorHAnsi" w:hAnsiTheme="minorHAnsi" w:cstheme="minorBidi"/>
          <w:highlight w:val="lightGray"/>
        </w:rPr>
        <w:t>Example scenarios of working arrangements not in scope</w:t>
      </w:r>
    </w:p>
    <w:p w14:paraId="1DB6D5C0" w14:textId="77777777" w:rsidR="004E691D" w:rsidRPr="004E691D" w:rsidRDefault="004E691D" w:rsidP="004E691D">
      <w:r w:rsidRPr="004E691D">
        <w:t>The following examples are intended to help readers understand when the Scheme may not apply in different circumstances.  They are not exhaustive.  Whether the Scheme applies will depend on the individual facts and circumstances of each arrangement and how it operates in practice.</w:t>
      </w:r>
    </w:p>
    <w:p w14:paraId="0A32EFBC" w14:textId="045B7887" w:rsidR="004E691D" w:rsidRPr="004E691D" w:rsidRDefault="004E691D" w:rsidP="004E691D">
      <w:pPr>
        <w:rPr>
          <w:b/>
          <w:bCs/>
        </w:rPr>
      </w:pPr>
      <w:r w:rsidRPr="004E691D">
        <w:rPr>
          <w:b/>
          <w:bCs/>
        </w:rPr>
        <w:t xml:space="preserve">Example </w:t>
      </w:r>
      <w:r w:rsidR="005F1A68">
        <w:rPr>
          <w:b/>
          <w:bCs/>
        </w:rPr>
        <w:t>1</w:t>
      </w:r>
      <w:r w:rsidRPr="004E691D">
        <w:rPr>
          <w:b/>
          <w:bCs/>
        </w:rPr>
        <w:t>: Self-employed contractor</w:t>
      </w:r>
    </w:p>
    <w:p w14:paraId="5F23AFA0" w14:textId="77777777" w:rsidR="004E691D" w:rsidRPr="004E691D" w:rsidRDefault="004E691D" w:rsidP="004E691D">
      <w:r w:rsidRPr="004E691D">
        <w:t>A member of the public has organised for a plumber to repair a leaking tap in their home. The plumber is self-employed, advertises their services directly to the public through a range of channels and obtains work from multiple customers.</w:t>
      </w:r>
    </w:p>
    <w:p w14:paraId="77156D08" w14:textId="77777777" w:rsidR="004E691D" w:rsidRPr="004E691D" w:rsidRDefault="004E691D" w:rsidP="004E691D">
      <w:r w:rsidRPr="004E691D">
        <w:t>A right to work check is not required. The plumber is operating an independent business and is not working within the scope of the Right to Work Scheme.</w:t>
      </w:r>
    </w:p>
    <w:p w14:paraId="0C04B8EE" w14:textId="56F3B58B" w:rsidR="004E691D" w:rsidRPr="004E691D" w:rsidRDefault="004E691D" w:rsidP="004E691D">
      <w:pPr>
        <w:rPr>
          <w:b/>
          <w:bCs/>
        </w:rPr>
      </w:pPr>
      <w:r w:rsidRPr="004E691D">
        <w:rPr>
          <w:b/>
          <w:bCs/>
        </w:rPr>
        <w:t xml:space="preserve">Example </w:t>
      </w:r>
      <w:r w:rsidR="005F1A68">
        <w:rPr>
          <w:b/>
          <w:bCs/>
        </w:rPr>
        <w:t>2</w:t>
      </w:r>
      <w:r w:rsidRPr="004E691D">
        <w:rPr>
          <w:b/>
          <w:bCs/>
        </w:rPr>
        <w:t>: Personal service company</w:t>
      </w:r>
    </w:p>
    <w:p w14:paraId="2C374107" w14:textId="77777777" w:rsidR="004E691D" w:rsidRPr="004E691D" w:rsidRDefault="004E691D" w:rsidP="004E691D">
      <w:r w:rsidRPr="004E691D">
        <w:t>A graphic designer has been engaged by a client company to work on a specific project through the designer’s own personal service company. The personal service company contracts with the client company and invoices them under the personal service company name.</w:t>
      </w:r>
    </w:p>
    <w:p w14:paraId="39E4B4C1" w14:textId="708E02F9" w:rsidR="004E691D" w:rsidRDefault="004E691D">
      <w:r w:rsidRPr="004E691D">
        <w:t xml:space="preserve">A right to work check is not required by the client company. The client company is contracting directly with the personal service company for the provision of services rather than </w:t>
      </w:r>
      <w:r w:rsidR="00C74B25" w:rsidRPr="004E691D">
        <w:t>engaging the</w:t>
      </w:r>
      <w:r w:rsidRPr="004E691D">
        <w:t xml:space="preserve"> individual directly within the scope of the Right to Work Scheme.</w:t>
      </w:r>
    </w:p>
    <w:sectPr w:rsidR="004E691D" w:rsidSect="00C74B25">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4AC"/>
    <w:multiLevelType w:val="hybridMultilevel"/>
    <w:tmpl w:val="7DB8A20A"/>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26A65CF"/>
    <w:multiLevelType w:val="hybridMultilevel"/>
    <w:tmpl w:val="E1CA85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6621808"/>
    <w:multiLevelType w:val="multilevel"/>
    <w:tmpl w:val="61B832DA"/>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590B3447"/>
    <w:multiLevelType w:val="hybridMultilevel"/>
    <w:tmpl w:val="EEC6DF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596645019">
    <w:abstractNumId w:val="0"/>
  </w:num>
  <w:num w:numId="2" w16cid:durableId="2069693311">
    <w:abstractNumId w:val="1"/>
  </w:num>
  <w:num w:numId="3" w16cid:durableId="1826050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88028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3D"/>
    <w:rsid w:val="00030BEF"/>
    <w:rsid w:val="00087EC6"/>
    <w:rsid w:val="000C62C2"/>
    <w:rsid w:val="000E3375"/>
    <w:rsid w:val="001A5CE0"/>
    <w:rsid w:val="002444BB"/>
    <w:rsid w:val="00292F88"/>
    <w:rsid w:val="002A371C"/>
    <w:rsid w:val="002F33F5"/>
    <w:rsid w:val="003B2719"/>
    <w:rsid w:val="003C1F77"/>
    <w:rsid w:val="00415F02"/>
    <w:rsid w:val="004E691D"/>
    <w:rsid w:val="00534B8B"/>
    <w:rsid w:val="005D412F"/>
    <w:rsid w:val="005F1A68"/>
    <w:rsid w:val="0062573D"/>
    <w:rsid w:val="00626354"/>
    <w:rsid w:val="00667ACC"/>
    <w:rsid w:val="007328BF"/>
    <w:rsid w:val="007D71BA"/>
    <w:rsid w:val="00975705"/>
    <w:rsid w:val="00A13FF2"/>
    <w:rsid w:val="00AA73B7"/>
    <w:rsid w:val="00B06938"/>
    <w:rsid w:val="00B3649D"/>
    <w:rsid w:val="00C74B25"/>
    <w:rsid w:val="00DA00B8"/>
    <w:rsid w:val="00DA35A9"/>
    <w:rsid w:val="00DB51AA"/>
    <w:rsid w:val="00E1252A"/>
    <w:rsid w:val="00F35DDD"/>
    <w:rsid w:val="00F71FD3"/>
    <w:rsid w:val="00FC4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074B"/>
  <w15:chartTrackingRefBased/>
  <w15:docId w15:val="{883B6638-5335-48D1-8779-0DE2FC9B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7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57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7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7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7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7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7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7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7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7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7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7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7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7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7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7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7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73D"/>
    <w:rPr>
      <w:rFonts w:eastAsiaTheme="majorEastAsia" w:cstheme="majorBidi"/>
      <w:color w:val="272727" w:themeColor="text1" w:themeTint="D8"/>
    </w:rPr>
  </w:style>
  <w:style w:type="paragraph" w:styleId="Title">
    <w:name w:val="Title"/>
    <w:basedOn w:val="Normal"/>
    <w:next w:val="Normal"/>
    <w:link w:val="TitleChar"/>
    <w:uiPriority w:val="10"/>
    <w:qFormat/>
    <w:rsid w:val="006257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7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7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73D"/>
    <w:pPr>
      <w:spacing w:before="160"/>
      <w:jc w:val="center"/>
    </w:pPr>
    <w:rPr>
      <w:i/>
      <w:iCs/>
      <w:color w:val="404040" w:themeColor="text1" w:themeTint="BF"/>
    </w:rPr>
  </w:style>
  <w:style w:type="character" w:customStyle="1" w:styleId="QuoteChar">
    <w:name w:val="Quote Char"/>
    <w:basedOn w:val="DefaultParagraphFont"/>
    <w:link w:val="Quote"/>
    <w:uiPriority w:val="29"/>
    <w:rsid w:val="0062573D"/>
    <w:rPr>
      <w:i/>
      <w:iCs/>
      <w:color w:val="404040" w:themeColor="text1" w:themeTint="BF"/>
    </w:rPr>
  </w:style>
  <w:style w:type="paragraph" w:styleId="ListParagraph">
    <w:name w:val="List Paragraph"/>
    <w:basedOn w:val="Normal"/>
    <w:uiPriority w:val="34"/>
    <w:qFormat/>
    <w:rsid w:val="0062573D"/>
    <w:pPr>
      <w:ind w:left="720"/>
      <w:contextualSpacing/>
    </w:pPr>
  </w:style>
  <w:style w:type="character" w:styleId="IntenseEmphasis">
    <w:name w:val="Intense Emphasis"/>
    <w:basedOn w:val="DefaultParagraphFont"/>
    <w:uiPriority w:val="21"/>
    <w:qFormat/>
    <w:rsid w:val="0062573D"/>
    <w:rPr>
      <w:i/>
      <w:iCs/>
      <w:color w:val="0F4761" w:themeColor="accent1" w:themeShade="BF"/>
    </w:rPr>
  </w:style>
  <w:style w:type="paragraph" w:styleId="IntenseQuote">
    <w:name w:val="Intense Quote"/>
    <w:basedOn w:val="Normal"/>
    <w:next w:val="Normal"/>
    <w:link w:val="IntenseQuoteChar"/>
    <w:uiPriority w:val="30"/>
    <w:qFormat/>
    <w:rsid w:val="00625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73D"/>
    <w:rPr>
      <w:i/>
      <w:iCs/>
      <w:color w:val="0F4761" w:themeColor="accent1" w:themeShade="BF"/>
    </w:rPr>
  </w:style>
  <w:style w:type="character" w:styleId="IntenseReference">
    <w:name w:val="Intense Reference"/>
    <w:basedOn w:val="DefaultParagraphFont"/>
    <w:uiPriority w:val="32"/>
    <w:qFormat/>
    <w:rsid w:val="0062573D"/>
    <w:rPr>
      <w:b/>
      <w:bCs/>
      <w:smallCaps/>
      <w:color w:val="0F4761" w:themeColor="accent1" w:themeShade="BF"/>
      <w:spacing w:val="5"/>
    </w:rPr>
  </w:style>
  <w:style w:type="character" w:styleId="Hyperlink">
    <w:name w:val="Hyperlink"/>
    <w:basedOn w:val="DefaultParagraphFont"/>
    <w:uiPriority w:val="99"/>
    <w:unhideWhenUsed/>
    <w:rsid w:val="0062573D"/>
    <w:rPr>
      <w:color w:val="467886" w:themeColor="hyperlink"/>
      <w:u w:val="single"/>
    </w:rPr>
  </w:style>
  <w:style w:type="character" w:styleId="UnresolvedMention">
    <w:name w:val="Unresolved Mention"/>
    <w:basedOn w:val="DefaultParagraphFont"/>
    <w:uiPriority w:val="99"/>
    <w:semiHidden/>
    <w:unhideWhenUsed/>
    <w:rsid w:val="0062573D"/>
    <w:rPr>
      <w:color w:val="605E5C"/>
      <w:shd w:val="clear" w:color="auto" w:fill="E1DFDD"/>
    </w:rPr>
  </w:style>
  <w:style w:type="paragraph" w:styleId="Revision">
    <w:name w:val="Revision"/>
    <w:hidden/>
    <w:uiPriority w:val="99"/>
    <w:semiHidden/>
    <w:rsid w:val="0062573D"/>
    <w:pPr>
      <w:spacing w:after="0" w:line="240" w:lineRule="auto"/>
    </w:pPr>
  </w:style>
  <w:style w:type="character" w:styleId="CommentReference">
    <w:name w:val="annotation reference"/>
    <w:basedOn w:val="DefaultParagraphFont"/>
    <w:uiPriority w:val="99"/>
    <w:semiHidden/>
    <w:unhideWhenUsed/>
    <w:rsid w:val="0062573D"/>
    <w:rPr>
      <w:sz w:val="16"/>
      <w:szCs w:val="16"/>
    </w:rPr>
  </w:style>
  <w:style w:type="paragraph" w:styleId="CommentText">
    <w:name w:val="annotation text"/>
    <w:basedOn w:val="Normal"/>
    <w:link w:val="CommentTextChar"/>
    <w:uiPriority w:val="99"/>
    <w:unhideWhenUsed/>
    <w:rsid w:val="0062573D"/>
    <w:pPr>
      <w:spacing w:line="240" w:lineRule="auto"/>
    </w:pPr>
    <w:rPr>
      <w:sz w:val="20"/>
      <w:szCs w:val="20"/>
    </w:rPr>
  </w:style>
  <w:style w:type="character" w:customStyle="1" w:styleId="CommentTextChar">
    <w:name w:val="Comment Text Char"/>
    <w:basedOn w:val="DefaultParagraphFont"/>
    <w:link w:val="CommentText"/>
    <w:uiPriority w:val="99"/>
    <w:rsid w:val="0062573D"/>
    <w:rPr>
      <w:sz w:val="20"/>
      <w:szCs w:val="20"/>
    </w:rPr>
  </w:style>
  <w:style w:type="paragraph" w:styleId="CommentSubject">
    <w:name w:val="annotation subject"/>
    <w:basedOn w:val="CommentText"/>
    <w:next w:val="CommentText"/>
    <w:link w:val="CommentSubjectChar"/>
    <w:uiPriority w:val="99"/>
    <w:semiHidden/>
    <w:unhideWhenUsed/>
    <w:rsid w:val="0062573D"/>
    <w:rPr>
      <w:b/>
      <w:bCs/>
    </w:rPr>
  </w:style>
  <w:style w:type="character" w:customStyle="1" w:styleId="CommentSubjectChar">
    <w:name w:val="Comment Subject Char"/>
    <w:basedOn w:val="CommentTextChar"/>
    <w:link w:val="CommentSubject"/>
    <w:uiPriority w:val="99"/>
    <w:semiHidden/>
    <w:rsid w:val="0062573D"/>
    <w:rPr>
      <w:b/>
      <w:bCs/>
      <w:sz w:val="20"/>
      <w:szCs w:val="20"/>
    </w:rPr>
  </w:style>
  <w:style w:type="character" w:styleId="FollowedHyperlink">
    <w:name w:val="FollowedHyperlink"/>
    <w:basedOn w:val="DefaultParagraphFont"/>
    <w:uiPriority w:val="99"/>
    <w:semiHidden/>
    <w:unhideWhenUsed/>
    <w:rsid w:val="00626354"/>
    <w:rPr>
      <w:color w:val="96607D" w:themeColor="followedHyperlink"/>
      <w:u w:val="single"/>
    </w:rPr>
  </w:style>
  <w:style w:type="character" w:styleId="BookTitle">
    <w:name w:val="Book Title"/>
    <w:basedOn w:val="DefaultParagraphFont"/>
    <w:uiPriority w:val="33"/>
    <w:qFormat/>
    <w:rsid w:val="00667ACC"/>
    <w:rPr>
      <w:b/>
      <w:bCs/>
      <w:i/>
      <w:iCs/>
      <w:spacing w:val="5"/>
    </w:rPr>
  </w:style>
  <w:style w:type="paragraph" w:styleId="Caption">
    <w:name w:val="caption"/>
    <w:basedOn w:val="Normal"/>
    <w:next w:val="Normal"/>
    <w:uiPriority w:val="35"/>
    <w:semiHidden/>
    <w:unhideWhenUsed/>
    <w:qFormat/>
    <w:rsid w:val="00667ACC"/>
    <w:pPr>
      <w:spacing w:after="200" w:line="240" w:lineRule="auto"/>
    </w:pPr>
    <w:rPr>
      <w:i/>
      <w:iCs/>
      <w:color w:val="0E2841" w:themeColor="text2"/>
      <w:sz w:val="18"/>
      <w:szCs w:val="18"/>
    </w:rPr>
  </w:style>
  <w:style w:type="character" w:styleId="Emphasis">
    <w:name w:val="Emphasis"/>
    <w:basedOn w:val="DefaultParagraphFont"/>
    <w:uiPriority w:val="20"/>
    <w:qFormat/>
    <w:rsid w:val="00667ACC"/>
    <w:rPr>
      <w:i/>
      <w:iCs/>
    </w:rPr>
  </w:style>
  <w:style w:type="paragraph" w:styleId="NoSpacing">
    <w:name w:val="No Spacing"/>
    <w:uiPriority w:val="1"/>
    <w:qFormat/>
    <w:rsid w:val="00667ACC"/>
    <w:pPr>
      <w:spacing w:after="0" w:line="240" w:lineRule="auto"/>
    </w:pPr>
  </w:style>
  <w:style w:type="character" w:styleId="Strong">
    <w:name w:val="Strong"/>
    <w:basedOn w:val="DefaultParagraphFont"/>
    <w:uiPriority w:val="22"/>
    <w:qFormat/>
    <w:rsid w:val="00667ACC"/>
    <w:rPr>
      <w:b/>
      <w:bCs/>
    </w:rPr>
  </w:style>
  <w:style w:type="character" w:styleId="SubtleEmphasis">
    <w:name w:val="Subtle Emphasis"/>
    <w:basedOn w:val="DefaultParagraphFont"/>
    <w:uiPriority w:val="19"/>
    <w:qFormat/>
    <w:rsid w:val="00667ACC"/>
    <w:rPr>
      <w:i/>
      <w:iCs/>
      <w:color w:val="404040" w:themeColor="text1" w:themeTint="BF"/>
    </w:rPr>
  </w:style>
  <w:style w:type="character" w:styleId="SubtleReference">
    <w:name w:val="Subtle Reference"/>
    <w:basedOn w:val="DefaultParagraphFont"/>
    <w:uiPriority w:val="31"/>
    <w:qFormat/>
    <w:rsid w:val="00667ACC"/>
    <w:rPr>
      <w:smallCaps/>
      <w:color w:val="5A5A5A" w:themeColor="text1" w:themeTint="A5"/>
    </w:rPr>
  </w:style>
  <w:style w:type="paragraph" w:styleId="TOCHeading">
    <w:name w:val="TOC Heading"/>
    <w:basedOn w:val="Heading1"/>
    <w:next w:val="Normal"/>
    <w:uiPriority w:val="39"/>
    <w:semiHidden/>
    <w:unhideWhenUsed/>
    <w:qFormat/>
    <w:rsid w:val="00667AC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k.m.mimecastprotect.com/s/TAZBCgLEmfVzK5YsEtkki4CM_T?domain=response.smartwebporta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rl.uk.m.mimecastprotect.com/s/RI1DC0V7Gt6AQ0rtWsPPi9-rPM?domain=response.smartwebportal.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uk.m.mimecastprotect.com/s/4v2sC9QN0HowAVYt3iNNiqwlxF?domain=response.smartwebportal.co.uk" TargetMode="External"/><Relationship Id="rId11" Type="http://schemas.openxmlformats.org/officeDocument/2006/relationships/hyperlink" Target="https://url.uk.m.mimecastprotect.com/s/BLRLCl5grsgYmqzCgFMMiz7nYL?domain=response.smartwebportal.co.uk" TargetMode="External"/><Relationship Id="rId5" Type="http://schemas.openxmlformats.org/officeDocument/2006/relationships/hyperlink" Target="https://rctcbc.sharepoint.com/:w:/r/sites/RCTProcurement__/Shared%20Documents/Intranet/Corporate%20Contracts/Supply%20Teacher%20Recruitment%20Agencies%20(IV)%20Framework%20-%20Framework%20Guidance%20-%20July%202023.docx?d=w9eec51ca2069417b8446ac4ddb4b71c9&amp;csf=1&amp;web=1&amp;e=fhZmHv" TargetMode="External"/><Relationship Id="rId10" Type="http://schemas.openxmlformats.org/officeDocument/2006/relationships/hyperlink" Target="https://url.uk.m.mimecastprotect.com/s/A4GaCkZLqfmJA3qtkCnniGakKX?domain=response.smartwebportal.co.uk" TargetMode="External"/><Relationship Id="rId4" Type="http://schemas.openxmlformats.org/officeDocument/2006/relationships/webSettings" Target="webSettings.xml"/><Relationship Id="rId9" Type="http://schemas.openxmlformats.org/officeDocument/2006/relationships/hyperlink" Target="https://url.uk.m.mimecastprotect.com/s/hfEYCjqKptpxD1ySnuAAim44ot?domain=response.smartwebporta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Rhondda Cynon Taf CBC</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Millard, Ceri</dc:creator>
  <cp:keywords/>
  <dc:description/>
  <cp:lastModifiedBy>Bishop, Andrea</cp:lastModifiedBy>
  <cp:revision>2</cp:revision>
  <dcterms:created xsi:type="dcterms:W3CDTF">2026-10-13T12:36:00Z</dcterms:created>
  <dcterms:modified xsi:type="dcterms:W3CDTF">2026-10-13T12:36:00Z</dcterms:modified>
</cp:coreProperties>
</file>