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5E67" w14:textId="18557FE9" w:rsidR="000E6A17" w:rsidRPr="00923A59" w:rsidRDefault="007156DD" w:rsidP="000E6A17">
      <w:pPr>
        <w:shd w:val="clear" w:color="auto" w:fill="FFFFFF"/>
        <w:jc w:val="center"/>
        <w:textAlignment w:val="baseline"/>
        <w:rPr>
          <w:rFonts w:cstheme="minorHAnsi"/>
          <w:b/>
          <w:bCs/>
          <w:color w:val="0000FF"/>
          <w:sz w:val="28"/>
          <w:szCs w:val="28"/>
          <w:lang w:eastAsia="en-GB"/>
        </w:rPr>
      </w:pPr>
      <w:r>
        <w:rPr>
          <w:rFonts w:cstheme="minorHAnsi"/>
          <w:b/>
          <w:bCs/>
          <w:color w:val="0000FF"/>
          <w:sz w:val="28"/>
          <w:szCs w:val="28"/>
          <w:lang w:eastAsia="en-GB"/>
        </w:rPr>
        <w:t xml:space="preserve">Example </w:t>
      </w:r>
      <w:r w:rsidR="00D90389" w:rsidRPr="00A04681">
        <w:rPr>
          <w:rFonts w:cstheme="minorHAnsi"/>
          <w:b/>
          <w:bCs/>
          <w:color w:val="0000FF"/>
          <w:sz w:val="28"/>
          <w:szCs w:val="28"/>
          <w:lang w:eastAsia="en-GB"/>
        </w:rPr>
        <w:t>Employee</w:t>
      </w:r>
      <w:r w:rsidR="00D90389">
        <w:rPr>
          <w:rFonts w:cstheme="minorHAnsi"/>
          <w:b/>
          <w:bCs/>
          <w:color w:val="0000FF"/>
          <w:sz w:val="28"/>
          <w:szCs w:val="28"/>
          <w:lang w:eastAsia="en-GB"/>
        </w:rPr>
        <w:t xml:space="preserve"> </w:t>
      </w:r>
      <w:r w:rsidR="00EB69AD" w:rsidRPr="00923A59">
        <w:rPr>
          <w:rFonts w:cstheme="minorHAnsi"/>
          <w:b/>
          <w:bCs/>
          <w:color w:val="0000FF"/>
          <w:sz w:val="28"/>
          <w:szCs w:val="28"/>
          <w:lang w:eastAsia="en-GB"/>
        </w:rPr>
        <w:t>Stress Risk Assessment Template</w:t>
      </w:r>
    </w:p>
    <w:p w14:paraId="61B9967F" w14:textId="77777777" w:rsidR="000E6A17" w:rsidRPr="00A04681" w:rsidRDefault="000E6A17" w:rsidP="00A04681">
      <w:pPr>
        <w:jc w:val="both"/>
      </w:pPr>
    </w:p>
    <w:p w14:paraId="541D115B" w14:textId="77777777" w:rsidR="00923A59" w:rsidRPr="00A04681" w:rsidRDefault="00923A59" w:rsidP="00A04681">
      <w:pPr>
        <w:jc w:val="both"/>
      </w:pPr>
    </w:p>
    <w:p w14:paraId="77F238FA" w14:textId="0904D000" w:rsidR="00EB69AD" w:rsidRPr="000E6A17" w:rsidRDefault="00EB69AD" w:rsidP="00FB4A72">
      <w:r w:rsidRPr="00EB69AD">
        <w:rPr>
          <w:b/>
          <w:bCs/>
        </w:rPr>
        <w:t>Issue</w:t>
      </w:r>
      <w:r>
        <w:t xml:space="preserve">: </w:t>
      </w:r>
      <w:r w:rsidR="00C373D5" w:rsidRPr="006C11C6">
        <w:t>2</w:t>
      </w:r>
      <w:r>
        <w:tab/>
      </w:r>
      <w:r>
        <w:tab/>
      </w:r>
      <w:r>
        <w:tab/>
      </w:r>
      <w:r>
        <w:tab/>
      </w:r>
      <w:r>
        <w:tab/>
      </w:r>
      <w:r w:rsidRPr="00EB69AD">
        <w:rPr>
          <w:b/>
          <w:bCs/>
        </w:rPr>
        <w:t>Date</w:t>
      </w:r>
      <w:r>
        <w:t xml:space="preserve">:  </w:t>
      </w:r>
      <w:r w:rsidR="00FB4A72">
        <w:t>September</w:t>
      </w:r>
      <w:r>
        <w:t xml:space="preserve"> 2025</w:t>
      </w:r>
      <w:r>
        <w:tab/>
      </w:r>
      <w:r>
        <w:tab/>
      </w:r>
      <w:r>
        <w:tab/>
      </w:r>
      <w:r>
        <w:tab/>
      </w:r>
      <w:r>
        <w:tab/>
      </w:r>
      <w:r w:rsidRPr="00EB69AD">
        <w:rPr>
          <w:b/>
          <w:bCs/>
        </w:rPr>
        <w:t>Review Date</w:t>
      </w:r>
      <w:r>
        <w:t xml:space="preserve">:  </w:t>
      </w:r>
      <w:r w:rsidR="00FB4A72">
        <w:t>September</w:t>
      </w:r>
      <w:r w:rsidR="008E5C8F">
        <w:t xml:space="preserve"> </w:t>
      </w:r>
      <w:r>
        <w:t>2027</w:t>
      </w:r>
    </w:p>
    <w:p w14:paraId="44A1D6C1" w14:textId="1870A565" w:rsidR="000E6A17" w:rsidRDefault="00EB69AD" w:rsidP="000E6A17">
      <w:pPr>
        <w:jc w:val="center"/>
      </w:pPr>
      <w:r>
        <w:tab/>
      </w:r>
    </w:p>
    <w:p w14:paraId="049865F9" w14:textId="5A4BBBDA" w:rsidR="000E6A17" w:rsidRPr="00E15806" w:rsidRDefault="000E6A17" w:rsidP="000E6A17">
      <w:pPr>
        <w:rPr>
          <w:rFonts w:cstheme="minorHAnsi"/>
          <w:b/>
          <w:bCs/>
          <w:color w:val="0000FF"/>
          <w:szCs w:val="24"/>
          <w:lang w:eastAsia="en-GB"/>
        </w:rPr>
      </w:pPr>
      <w:r w:rsidRPr="00E15806">
        <w:rPr>
          <w:rFonts w:cstheme="minorHAnsi"/>
          <w:b/>
          <w:bCs/>
          <w:color w:val="0000FF"/>
          <w:szCs w:val="24"/>
          <w:lang w:eastAsia="en-GB"/>
        </w:rPr>
        <w:t>Introduction</w:t>
      </w:r>
    </w:p>
    <w:p w14:paraId="658CB06F" w14:textId="77777777" w:rsidR="000E6A17" w:rsidRPr="00694774" w:rsidRDefault="000E6A17" w:rsidP="000E6A17">
      <w:pPr>
        <w:rPr>
          <w:rFonts w:ascii="Aptos" w:hAnsi="Aptos"/>
        </w:rPr>
      </w:pPr>
    </w:p>
    <w:p w14:paraId="5746FE8B" w14:textId="53022ED6" w:rsidR="00C11F88" w:rsidRDefault="000E6A17" w:rsidP="000E6A17">
      <w:pPr>
        <w:jc w:val="both"/>
      </w:pPr>
      <w:r w:rsidRPr="00694774">
        <w:rPr>
          <w:rFonts w:ascii="Aptos" w:hAnsi="Aptos"/>
        </w:rPr>
        <w:t>Th</w:t>
      </w:r>
      <w:r>
        <w:rPr>
          <w:rFonts w:ascii="Aptos" w:hAnsi="Aptos"/>
        </w:rPr>
        <w:t>is</w:t>
      </w:r>
      <w:r>
        <w:t xml:space="preserve"> example/template</w:t>
      </w:r>
      <w:r w:rsidR="00DF633F">
        <w:t xml:space="preserve"> </w:t>
      </w:r>
      <w:r w:rsidR="00CF5A89" w:rsidRPr="002E0B53">
        <w:t xml:space="preserve">employee </w:t>
      </w:r>
      <w:r w:rsidR="00DF633F">
        <w:t>stress</w:t>
      </w:r>
      <w:r>
        <w:t xml:space="preserve"> risk assessment has been developed to assist </w:t>
      </w:r>
      <w:r w:rsidR="00C11F88">
        <w:t xml:space="preserve">managers to undertake </w:t>
      </w:r>
      <w:r w:rsidR="00C373D5" w:rsidRPr="006C11C6">
        <w:t>a</w:t>
      </w:r>
      <w:r w:rsidR="00C373D5" w:rsidRPr="002E0B53">
        <w:t xml:space="preserve"> </w:t>
      </w:r>
      <w:r w:rsidR="00C11F88">
        <w:t>stress management risk assessment to safeguard employees from stress-related harm.</w:t>
      </w:r>
      <w:r w:rsidR="00CD385D">
        <w:t xml:space="preserve">  </w:t>
      </w:r>
      <w:r w:rsidR="00C11F88">
        <w:t xml:space="preserve">  </w:t>
      </w:r>
    </w:p>
    <w:p w14:paraId="6AA95F2D" w14:textId="77777777" w:rsidR="00C11F88" w:rsidRDefault="00C11F88" w:rsidP="000E6A17">
      <w:pPr>
        <w:jc w:val="both"/>
      </w:pPr>
    </w:p>
    <w:p w14:paraId="007AF06A" w14:textId="0112E480" w:rsidR="00C11F88" w:rsidRDefault="00C11F88" w:rsidP="00C11F88">
      <w:pPr>
        <w:jc w:val="both"/>
      </w:pPr>
      <w:r>
        <w:t xml:space="preserve">The hazards </w:t>
      </w:r>
      <w:r w:rsidR="00B37E51">
        <w:t xml:space="preserve">in the example / template </w:t>
      </w:r>
      <w:r>
        <w:t>follow the six Stress Management Standards</w:t>
      </w:r>
      <w:r w:rsidR="00B37E51">
        <w:t xml:space="preserve"> set out by the Health and Safety Executive (HSE)</w:t>
      </w:r>
      <w:r>
        <w:t>.  The example control measures are not exhaustive, and managers will need to amend the risk assessment to reflect the circumstances and controls applicable to</w:t>
      </w:r>
      <w:r w:rsidR="00DF633F">
        <w:t xml:space="preserve"> support </w:t>
      </w:r>
      <w:r>
        <w:t>the</w:t>
      </w:r>
      <w:r w:rsidR="00613E48">
        <w:t xml:space="preserve"> </w:t>
      </w:r>
      <w:r>
        <w:t>employee.</w:t>
      </w:r>
    </w:p>
    <w:p w14:paraId="086489A2" w14:textId="77777777" w:rsidR="00C11F88" w:rsidRDefault="00C11F88" w:rsidP="000E6A17">
      <w:pPr>
        <w:jc w:val="both"/>
      </w:pPr>
    </w:p>
    <w:p w14:paraId="7DD532DF" w14:textId="15DBA26D" w:rsidR="00C11F88" w:rsidRDefault="00613E48" w:rsidP="000E6A17">
      <w:pPr>
        <w:jc w:val="both"/>
      </w:pPr>
      <w:r>
        <w:t xml:space="preserve">Managers should also familiarise themselves with the </w:t>
      </w:r>
      <w:r w:rsidRPr="00185369">
        <w:t xml:space="preserve">Council’s </w:t>
      </w:r>
      <w:r>
        <w:t xml:space="preserve">HS19 </w:t>
      </w:r>
      <w:r w:rsidRPr="00185369">
        <w:t>Workplace Stress Policy</w:t>
      </w:r>
      <w:r w:rsidR="00EC09FB" w:rsidRPr="00EC09FB">
        <w:rPr>
          <w:color w:val="FF0000"/>
        </w:rPr>
        <w:t xml:space="preserve">. </w:t>
      </w:r>
    </w:p>
    <w:p w14:paraId="5AE5312B" w14:textId="77777777" w:rsidR="00613E48" w:rsidRDefault="00613E48" w:rsidP="000E6A17">
      <w:pPr>
        <w:jc w:val="both"/>
      </w:pPr>
    </w:p>
    <w:p w14:paraId="14258DAB" w14:textId="77777777" w:rsidR="006C11C6" w:rsidRDefault="006C11C6" w:rsidP="000E6A17">
      <w:pPr>
        <w:jc w:val="both"/>
      </w:pPr>
    </w:p>
    <w:p w14:paraId="61772948" w14:textId="427F1077" w:rsidR="00EB69AD" w:rsidRPr="00E15806" w:rsidRDefault="00285CB5" w:rsidP="000E6A17">
      <w:pPr>
        <w:rPr>
          <w:i/>
          <w:iCs/>
          <w:szCs w:val="24"/>
        </w:rPr>
      </w:pPr>
      <w:r w:rsidRPr="00E15806">
        <w:rPr>
          <w:rFonts w:cstheme="minorHAnsi"/>
          <w:b/>
          <w:bCs/>
          <w:color w:val="0000FF"/>
          <w:szCs w:val="24"/>
          <w:lang w:eastAsia="en-GB"/>
        </w:rPr>
        <w:t>Record Keeping</w:t>
      </w:r>
    </w:p>
    <w:p w14:paraId="3867AC11" w14:textId="77777777" w:rsidR="00586E59" w:rsidRDefault="00586E59" w:rsidP="00586E59">
      <w:pPr>
        <w:jc w:val="both"/>
        <w:rPr>
          <w:rFonts w:cstheme="minorHAnsi"/>
        </w:rPr>
      </w:pPr>
    </w:p>
    <w:p w14:paraId="0FFEF785" w14:textId="5EE27D99" w:rsidR="00285CB5" w:rsidRDefault="005D75E6" w:rsidP="00586E59">
      <w:pPr>
        <w:jc w:val="both"/>
        <w:rPr>
          <w:rFonts w:cstheme="minorHAnsi"/>
        </w:rPr>
      </w:pPr>
      <w:r>
        <w:rPr>
          <w:rFonts w:cstheme="minorHAnsi"/>
        </w:rPr>
        <w:t xml:space="preserve">Individual </w:t>
      </w:r>
      <w:r w:rsidR="00285CB5">
        <w:rPr>
          <w:rFonts w:cstheme="minorHAnsi"/>
        </w:rPr>
        <w:t>employee stress risk assessments should be monitored, reviewed and updated</w:t>
      </w:r>
      <w:r w:rsidR="00A63260">
        <w:rPr>
          <w:rFonts w:cstheme="minorHAnsi"/>
        </w:rPr>
        <w:t xml:space="preserve"> as necessary</w:t>
      </w:r>
      <w:r>
        <w:rPr>
          <w:rFonts w:cstheme="minorHAnsi"/>
        </w:rPr>
        <w:t xml:space="preserve">.  In essence the assessment shall be fluid to identify, prevent and reduce work stressors </w:t>
      </w:r>
      <w:r w:rsidRPr="00C77009">
        <w:rPr>
          <w:rFonts w:cstheme="minorHAnsi"/>
        </w:rPr>
        <w:t>and</w:t>
      </w:r>
      <w:r>
        <w:rPr>
          <w:rFonts w:cstheme="minorHAnsi"/>
        </w:rPr>
        <w:t xml:space="preserve"> to ensure the control measures remain </w:t>
      </w:r>
      <w:r w:rsidR="00285CB5">
        <w:rPr>
          <w:rFonts w:cstheme="minorHAnsi"/>
        </w:rPr>
        <w:t>effective</w:t>
      </w:r>
      <w:r>
        <w:rPr>
          <w:rFonts w:cstheme="minorHAnsi"/>
        </w:rPr>
        <w:t xml:space="preserve"> in the short and long term for the employee</w:t>
      </w:r>
      <w:r w:rsidR="00A63260">
        <w:rPr>
          <w:rFonts w:cstheme="minorHAnsi"/>
        </w:rPr>
        <w:t>’ wellbeing whilst at work.</w:t>
      </w:r>
      <w:r w:rsidR="00285CB5">
        <w:rPr>
          <w:rFonts w:cstheme="minorHAnsi"/>
        </w:rPr>
        <w:t xml:space="preserve">  </w:t>
      </w:r>
    </w:p>
    <w:p w14:paraId="34792158" w14:textId="77777777" w:rsidR="00285CB5" w:rsidRDefault="00285CB5" w:rsidP="00586E59">
      <w:pPr>
        <w:jc w:val="both"/>
        <w:rPr>
          <w:rFonts w:cstheme="minorHAnsi"/>
        </w:rPr>
      </w:pPr>
    </w:p>
    <w:p w14:paraId="107D643A" w14:textId="6ACC11B5" w:rsidR="00285CB5" w:rsidRDefault="00285CB5" w:rsidP="00586E59">
      <w:pPr>
        <w:jc w:val="both"/>
        <w:rPr>
          <w:rFonts w:cstheme="minorHAnsi"/>
        </w:rPr>
      </w:pPr>
      <w:r>
        <w:rPr>
          <w:rFonts w:cstheme="minorHAnsi"/>
        </w:rPr>
        <w:t xml:space="preserve">A copy of the </w:t>
      </w:r>
      <w:r w:rsidR="00066B90">
        <w:rPr>
          <w:rFonts w:cstheme="minorHAnsi"/>
        </w:rPr>
        <w:t xml:space="preserve">employee </w:t>
      </w:r>
      <w:r>
        <w:rPr>
          <w:rFonts w:cstheme="minorHAnsi"/>
        </w:rPr>
        <w:t>stress risk assessment</w:t>
      </w:r>
      <w:r w:rsidR="00066B90">
        <w:rPr>
          <w:rFonts w:cstheme="minorHAnsi"/>
        </w:rPr>
        <w:t xml:space="preserve"> should be</w:t>
      </w:r>
      <w:r w:rsidR="00A04681">
        <w:rPr>
          <w:rFonts w:cstheme="minorHAnsi"/>
        </w:rPr>
        <w:t xml:space="preserve"> </w:t>
      </w:r>
      <w:r w:rsidR="00D90389" w:rsidRPr="00A04681">
        <w:rPr>
          <w:rFonts w:cstheme="minorHAnsi"/>
        </w:rPr>
        <w:t xml:space="preserve">discussed with </w:t>
      </w:r>
      <w:r w:rsidR="00066B90">
        <w:rPr>
          <w:rFonts w:cstheme="minorHAnsi"/>
        </w:rPr>
        <w:t xml:space="preserve">the </w:t>
      </w:r>
      <w:r w:rsidR="00A63260">
        <w:rPr>
          <w:rFonts w:cstheme="minorHAnsi"/>
        </w:rPr>
        <w:t>employee,</w:t>
      </w:r>
      <w:r w:rsidR="00066B90">
        <w:rPr>
          <w:rFonts w:cstheme="minorHAnsi"/>
        </w:rPr>
        <w:t xml:space="preserve"> and a copy should be kept on the</w:t>
      </w:r>
      <w:r w:rsidR="002E0B53">
        <w:rPr>
          <w:rFonts w:cstheme="minorHAnsi"/>
        </w:rPr>
        <w:t xml:space="preserve"> employees’</w:t>
      </w:r>
      <w:r w:rsidR="00066B90">
        <w:rPr>
          <w:rFonts w:cstheme="minorHAnsi"/>
        </w:rPr>
        <w:t xml:space="preserve"> personal file.  </w:t>
      </w:r>
    </w:p>
    <w:p w14:paraId="7D6A7C8E" w14:textId="77777777" w:rsidR="00285CB5" w:rsidRDefault="00285CB5" w:rsidP="00586E59">
      <w:pPr>
        <w:jc w:val="both"/>
        <w:rPr>
          <w:rFonts w:cstheme="minorHAnsi"/>
        </w:rPr>
      </w:pPr>
    </w:p>
    <w:p w14:paraId="662A58ED" w14:textId="77777777" w:rsidR="006C11C6" w:rsidRDefault="006C11C6" w:rsidP="00586E59">
      <w:pPr>
        <w:jc w:val="both"/>
        <w:rPr>
          <w:rFonts w:cstheme="minorHAnsi"/>
        </w:rPr>
      </w:pPr>
    </w:p>
    <w:p w14:paraId="41E0A7CC" w14:textId="77777777" w:rsidR="006C11C6" w:rsidRDefault="006C11C6" w:rsidP="00267534">
      <w:pPr>
        <w:rPr>
          <w:rFonts w:cs="Arial"/>
          <w:bCs/>
          <w:iCs/>
        </w:rPr>
      </w:pPr>
    </w:p>
    <w:p w14:paraId="18F7806B" w14:textId="77777777" w:rsidR="006C11C6" w:rsidRDefault="006C11C6" w:rsidP="00267534">
      <w:pPr>
        <w:rPr>
          <w:rFonts w:cs="Arial"/>
          <w:bCs/>
          <w:iCs/>
        </w:rPr>
      </w:pPr>
    </w:p>
    <w:p w14:paraId="0E56DC36" w14:textId="77777777" w:rsidR="006C11C6" w:rsidRDefault="006C11C6" w:rsidP="00267534">
      <w:pPr>
        <w:rPr>
          <w:rFonts w:cs="Arial"/>
          <w:bCs/>
          <w:iCs/>
        </w:rPr>
      </w:pPr>
    </w:p>
    <w:p w14:paraId="0FA696A7" w14:textId="77777777" w:rsidR="006C11C6" w:rsidRDefault="006C11C6" w:rsidP="00267534">
      <w:pPr>
        <w:rPr>
          <w:rFonts w:cs="Arial"/>
          <w:bCs/>
          <w:iCs/>
        </w:rPr>
      </w:pPr>
    </w:p>
    <w:p w14:paraId="4071462F" w14:textId="77777777" w:rsidR="006C11C6" w:rsidRDefault="006C11C6" w:rsidP="00267534">
      <w:pPr>
        <w:rPr>
          <w:rFonts w:cs="Arial"/>
          <w:bCs/>
          <w:iCs/>
        </w:rPr>
      </w:pPr>
    </w:p>
    <w:p w14:paraId="59D6E18E" w14:textId="77777777" w:rsidR="006C11C6" w:rsidRDefault="006C11C6" w:rsidP="00267534">
      <w:pPr>
        <w:rPr>
          <w:rFonts w:cs="Arial"/>
          <w:bCs/>
          <w:iCs/>
        </w:rPr>
      </w:pPr>
    </w:p>
    <w:p w14:paraId="188C9B9C" w14:textId="77777777" w:rsidR="006C11C6" w:rsidRDefault="006C11C6" w:rsidP="00267534">
      <w:pPr>
        <w:rPr>
          <w:rFonts w:cs="Arial"/>
          <w:bCs/>
          <w:iCs/>
        </w:rPr>
      </w:pPr>
    </w:p>
    <w:p w14:paraId="10390998" w14:textId="77777777" w:rsidR="006C11C6" w:rsidRDefault="006C11C6" w:rsidP="00267534">
      <w:pPr>
        <w:rPr>
          <w:rFonts w:cs="Arial"/>
          <w:bCs/>
          <w:iCs/>
        </w:rPr>
      </w:pPr>
    </w:p>
    <w:tbl>
      <w:tblPr>
        <w:tblStyle w:val="TableGrid"/>
        <w:tblW w:w="14170" w:type="dxa"/>
        <w:tblLook w:val="0480" w:firstRow="0" w:lastRow="0" w:firstColumn="1" w:lastColumn="0" w:noHBand="0" w:noVBand="1"/>
      </w:tblPr>
      <w:tblGrid>
        <w:gridCol w:w="2122"/>
        <w:gridCol w:w="2160"/>
        <w:gridCol w:w="4446"/>
        <w:gridCol w:w="2921"/>
        <w:gridCol w:w="691"/>
        <w:gridCol w:w="1830"/>
      </w:tblGrid>
      <w:tr w:rsidR="00F81BB6" w14:paraId="3AA9255C" w14:textId="77777777" w:rsidTr="007F613A">
        <w:tc>
          <w:tcPr>
            <w:tcW w:w="2122" w:type="dxa"/>
            <w:tcBorders>
              <w:bottom w:val="single" w:sz="4" w:space="0" w:color="auto"/>
            </w:tcBorders>
          </w:tcPr>
          <w:p w14:paraId="7DE67840" w14:textId="77777777" w:rsidR="00F81BB6" w:rsidRPr="006867E9" w:rsidRDefault="00F81BB6">
            <w:pPr>
              <w:rPr>
                <w:b/>
                <w:bCs/>
                <w:szCs w:val="24"/>
              </w:rPr>
            </w:pPr>
          </w:p>
          <w:p w14:paraId="0DA023C4" w14:textId="77777777" w:rsidR="00F81BB6" w:rsidRPr="006867E9" w:rsidRDefault="00F81BB6">
            <w:pPr>
              <w:rPr>
                <w:b/>
                <w:bCs/>
                <w:szCs w:val="24"/>
              </w:rPr>
            </w:pPr>
            <w:r w:rsidRPr="006867E9">
              <w:rPr>
                <w:b/>
                <w:bCs/>
                <w:szCs w:val="24"/>
              </w:rPr>
              <w:t>RA Ref:</w:t>
            </w:r>
            <w:r w:rsidRPr="00354AFE">
              <w:rPr>
                <w:i/>
                <w:iCs/>
              </w:rPr>
              <w:t xml:space="preserve"> if applicable</w:t>
            </w:r>
          </w:p>
          <w:p w14:paraId="5388DB10" w14:textId="77777777" w:rsidR="00F81BB6" w:rsidRPr="006867E9" w:rsidRDefault="00F81BB6">
            <w:pPr>
              <w:rPr>
                <w:b/>
                <w:bCs/>
                <w:szCs w:val="24"/>
              </w:rPr>
            </w:pPr>
          </w:p>
        </w:tc>
        <w:tc>
          <w:tcPr>
            <w:tcW w:w="9527" w:type="dxa"/>
            <w:gridSpan w:val="3"/>
            <w:vAlign w:val="center"/>
          </w:tcPr>
          <w:p w14:paraId="4448CBE1" w14:textId="70F99EA9" w:rsidR="00F81BB6" w:rsidRPr="00B1228B" w:rsidRDefault="003D75A1">
            <w:pPr>
              <w:rPr>
                <w:sz w:val="28"/>
                <w:szCs w:val="28"/>
              </w:rPr>
            </w:pPr>
            <w:r w:rsidRPr="00B1228B">
              <w:rPr>
                <w:b/>
                <w:bCs/>
                <w:sz w:val="28"/>
                <w:szCs w:val="28"/>
              </w:rPr>
              <w:t xml:space="preserve">Service Area / </w:t>
            </w:r>
            <w:r w:rsidR="00F81BB6" w:rsidRPr="00B1228B">
              <w:rPr>
                <w:b/>
                <w:bCs/>
                <w:sz w:val="28"/>
                <w:szCs w:val="28"/>
              </w:rPr>
              <w:t xml:space="preserve">Employee Stress Risk Assessment </w:t>
            </w:r>
            <w:r w:rsidR="00F81BB6" w:rsidRPr="00B1228B">
              <w:rPr>
                <w:sz w:val="28"/>
                <w:szCs w:val="28"/>
              </w:rPr>
              <w:t>(</w:t>
            </w:r>
            <w:r w:rsidR="00FB4A72">
              <w:rPr>
                <w:sz w:val="28"/>
                <w:szCs w:val="28"/>
              </w:rPr>
              <w:t xml:space="preserve">September </w:t>
            </w:r>
            <w:r w:rsidR="00F81BB6" w:rsidRPr="00B1228B">
              <w:rPr>
                <w:sz w:val="28"/>
                <w:szCs w:val="28"/>
              </w:rPr>
              <w:t>2025)</w:t>
            </w:r>
          </w:p>
        </w:tc>
        <w:tc>
          <w:tcPr>
            <w:tcW w:w="2521" w:type="dxa"/>
            <w:gridSpan w:val="2"/>
            <w:shd w:val="clear" w:color="auto" w:fill="AC3E97"/>
          </w:tcPr>
          <w:p w14:paraId="37C25320" w14:textId="77777777" w:rsidR="00F81BB6" w:rsidRDefault="00F81BB6"/>
          <w:p w14:paraId="34FBCB0B" w14:textId="77777777" w:rsidR="00F81BB6" w:rsidRPr="00EA41AA" w:rsidRDefault="00F81BB6">
            <w:pPr>
              <w:rPr>
                <w:b/>
                <w:bCs/>
                <w:sz w:val="28"/>
                <w:szCs w:val="28"/>
              </w:rPr>
            </w:pPr>
            <w:r w:rsidRPr="00F81BB6">
              <w:rPr>
                <w:b/>
                <w:bCs/>
                <w:color w:val="FFFFFF" w:themeColor="background1"/>
                <w:sz w:val="28"/>
                <w:szCs w:val="28"/>
              </w:rPr>
              <w:t>Form RA/03S</w:t>
            </w:r>
          </w:p>
        </w:tc>
      </w:tr>
      <w:tr w:rsidR="00F81BB6" w14:paraId="59D36CEE" w14:textId="77777777" w:rsidTr="007F613A">
        <w:trPr>
          <w:trHeight w:val="531"/>
        </w:trPr>
        <w:tc>
          <w:tcPr>
            <w:tcW w:w="2122" w:type="dxa"/>
            <w:shd w:val="clear" w:color="auto" w:fill="AC3E97"/>
            <w:vAlign w:val="center"/>
          </w:tcPr>
          <w:p w14:paraId="060B1564" w14:textId="77777777" w:rsidR="00F81BB6" w:rsidRPr="00F81BB6" w:rsidRDefault="00F81BB6">
            <w:pPr>
              <w:rPr>
                <w:b/>
                <w:bCs/>
                <w:color w:val="FFFFFF" w:themeColor="background1"/>
                <w:szCs w:val="24"/>
              </w:rPr>
            </w:pPr>
            <w:r w:rsidRPr="00F81BB6">
              <w:rPr>
                <w:b/>
                <w:bCs/>
                <w:color w:val="FFFFFF" w:themeColor="background1"/>
                <w:szCs w:val="24"/>
              </w:rPr>
              <w:t>Assessment Date:</w:t>
            </w:r>
          </w:p>
        </w:tc>
        <w:tc>
          <w:tcPr>
            <w:tcW w:w="2160" w:type="dxa"/>
            <w:vAlign w:val="center"/>
          </w:tcPr>
          <w:p w14:paraId="72403E12" w14:textId="77777777" w:rsidR="00F81BB6" w:rsidRDefault="00F81BB6"/>
        </w:tc>
        <w:tc>
          <w:tcPr>
            <w:tcW w:w="7367" w:type="dxa"/>
            <w:gridSpan w:val="2"/>
            <w:vMerge w:val="restart"/>
            <w:vAlign w:val="center"/>
          </w:tcPr>
          <w:p w14:paraId="259A20D7" w14:textId="60889542" w:rsidR="00F81BB6" w:rsidRPr="00EA41AA" w:rsidRDefault="003D75A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Service Area / </w:t>
            </w:r>
            <w:r w:rsidR="00F81BB6">
              <w:rPr>
                <w:b/>
                <w:bCs/>
                <w:sz w:val="28"/>
                <w:szCs w:val="28"/>
              </w:rPr>
              <w:t xml:space="preserve">Employee Name: </w:t>
            </w:r>
          </w:p>
        </w:tc>
        <w:tc>
          <w:tcPr>
            <w:tcW w:w="2521" w:type="dxa"/>
            <w:gridSpan w:val="2"/>
            <w:vMerge w:val="restart"/>
          </w:tcPr>
          <w:p w14:paraId="24EAABF4" w14:textId="77777777" w:rsidR="00F81BB6" w:rsidRPr="001678C8" w:rsidRDefault="00F81BB6">
            <w:pPr>
              <w:rPr>
                <w:b/>
                <w:bCs/>
                <w:szCs w:val="24"/>
              </w:rPr>
            </w:pPr>
            <w:r w:rsidRPr="001678C8">
              <w:rPr>
                <w:b/>
                <w:bCs/>
                <w:szCs w:val="24"/>
              </w:rPr>
              <w:t>Assessor</w:t>
            </w:r>
            <w:r>
              <w:rPr>
                <w:b/>
                <w:bCs/>
                <w:szCs w:val="24"/>
              </w:rPr>
              <w:t>(</w:t>
            </w:r>
            <w:r w:rsidRPr="001678C8">
              <w:rPr>
                <w:b/>
                <w:bCs/>
                <w:szCs w:val="24"/>
              </w:rPr>
              <w:t>s</w:t>
            </w:r>
            <w:r>
              <w:rPr>
                <w:b/>
                <w:bCs/>
                <w:szCs w:val="24"/>
              </w:rPr>
              <w:t>)</w:t>
            </w:r>
            <w:r w:rsidRPr="001678C8">
              <w:rPr>
                <w:b/>
                <w:bCs/>
                <w:szCs w:val="24"/>
              </w:rPr>
              <w:t>:</w:t>
            </w:r>
          </w:p>
        </w:tc>
      </w:tr>
      <w:tr w:rsidR="00F81BB6" w14:paraId="4B90FC85" w14:textId="77777777" w:rsidTr="007F613A">
        <w:trPr>
          <w:trHeight w:val="554"/>
        </w:trPr>
        <w:tc>
          <w:tcPr>
            <w:tcW w:w="2122" w:type="dxa"/>
            <w:tcBorders>
              <w:bottom w:val="single" w:sz="12" w:space="0" w:color="auto"/>
            </w:tcBorders>
            <w:shd w:val="clear" w:color="auto" w:fill="AC3E97"/>
            <w:vAlign w:val="center"/>
          </w:tcPr>
          <w:p w14:paraId="1F06D6A2" w14:textId="77777777" w:rsidR="00F81BB6" w:rsidRPr="00F81BB6" w:rsidRDefault="00F81BB6">
            <w:pPr>
              <w:rPr>
                <w:b/>
                <w:bCs/>
                <w:color w:val="FFFFFF" w:themeColor="background1"/>
                <w:szCs w:val="24"/>
              </w:rPr>
            </w:pPr>
            <w:r w:rsidRPr="00F81BB6">
              <w:rPr>
                <w:b/>
                <w:bCs/>
                <w:color w:val="FFFFFF" w:themeColor="background1"/>
                <w:szCs w:val="24"/>
              </w:rPr>
              <w:t>Review Date: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14:paraId="6464B51A" w14:textId="77777777" w:rsidR="00F81BB6" w:rsidRDefault="00F81BB6"/>
        </w:tc>
        <w:tc>
          <w:tcPr>
            <w:tcW w:w="7367" w:type="dxa"/>
            <w:gridSpan w:val="2"/>
            <w:vMerge/>
            <w:tcBorders>
              <w:bottom w:val="single" w:sz="12" w:space="0" w:color="auto"/>
            </w:tcBorders>
          </w:tcPr>
          <w:p w14:paraId="0684A5C1" w14:textId="77777777" w:rsidR="00F81BB6" w:rsidRDefault="00F81BB6"/>
        </w:tc>
        <w:tc>
          <w:tcPr>
            <w:tcW w:w="2521" w:type="dxa"/>
            <w:gridSpan w:val="2"/>
            <w:vMerge/>
            <w:tcBorders>
              <w:bottom w:val="single" w:sz="12" w:space="0" w:color="auto"/>
            </w:tcBorders>
          </w:tcPr>
          <w:p w14:paraId="29D78188" w14:textId="77777777" w:rsidR="00F81BB6" w:rsidRDefault="00F81BB6"/>
        </w:tc>
      </w:tr>
      <w:tr w:rsidR="007A6111" w14:paraId="0D2AAE07" w14:textId="77777777" w:rsidTr="007F613A">
        <w:trPr>
          <w:trHeight w:val="696"/>
        </w:trPr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C3E97"/>
            <w:vAlign w:val="center"/>
          </w:tcPr>
          <w:p w14:paraId="14346A6A" w14:textId="77777777" w:rsidR="00F81BB6" w:rsidRPr="00B1228B" w:rsidRDefault="00F81BB6">
            <w:pPr>
              <w:rPr>
                <w:b/>
                <w:bCs/>
                <w:color w:val="FFFFFF" w:themeColor="background1"/>
                <w:szCs w:val="24"/>
              </w:rPr>
            </w:pPr>
            <w:r w:rsidRPr="00B1228B">
              <w:rPr>
                <w:b/>
                <w:bCs/>
                <w:color w:val="FFFFFF" w:themeColor="background1"/>
                <w:szCs w:val="24"/>
              </w:rPr>
              <w:t>Stress Factors: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shd w:val="clear" w:color="auto" w:fill="AC3E97"/>
            <w:vAlign w:val="center"/>
          </w:tcPr>
          <w:p w14:paraId="39E30DCB" w14:textId="77777777" w:rsidR="00F81BB6" w:rsidRPr="00B1228B" w:rsidRDefault="00F81BB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B1228B">
              <w:rPr>
                <w:b/>
                <w:bCs/>
                <w:color w:val="FFFFFF" w:themeColor="background1"/>
                <w:szCs w:val="24"/>
              </w:rPr>
              <w:t>Potential Effects</w:t>
            </w:r>
          </w:p>
        </w:tc>
        <w:tc>
          <w:tcPr>
            <w:tcW w:w="4446" w:type="dxa"/>
            <w:tcBorders>
              <w:top w:val="single" w:sz="12" w:space="0" w:color="auto"/>
            </w:tcBorders>
            <w:shd w:val="clear" w:color="auto" w:fill="AC3E97"/>
            <w:vAlign w:val="center"/>
          </w:tcPr>
          <w:p w14:paraId="569501CE" w14:textId="77777777" w:rsidR="00F81BB6" w:rsidRPr="00B1228B" w:rsidRDefault="00F81BB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B1228B">
              <w:rPr>
                <w:b/>
                <w:bCs/>
                <w:color w:val="FFFFFF" w:themeColor="background1"/>
                <w:szCs w:val="24"/>
              </w:rPr>
              <w:t>Current Control Measures</w:t>
            </w:r>
          </w:p>
        </w:tc>
        <w:tc>
          <w:tcPr>
            <w:tcW w:w="3612" w:type="dxa"/>
            <w:gridSpan w:val="2"/>
            <w:tcBorders>
              <w:top w:val="single" w:sz="12" w:space="0" w:color="auto"/>
            </w:tcBorders>
            <w:shd w:val="clear" w:color="auto" w:fill="AC3E97"/>
            <w:vAlign w:val="center"/>
          </w:tcPr>
          <w:p w14:paraId="2D732C9B" w14:textId="77777777" w:rsidR="00F81BB6" w:rsidRPr="00B1228B" w:rsidRDefault="00F81BB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B1228B">
              <w:rPr>
                <w:b/>
                <w:bCs/>
                <w:color w:val="FFFFFF" w:themeColor="background1"/>
                <w:szCs w:val="24"/>
              </w:rPr>
              <w:t>Additional Controls/Support Required</w:t>
            </w:r>
          </w:p>
        </w:tc>
        <w:tc>
          <w:tcPr>
            <w:tcW w:w="1830" w:type="dxa"/>
            <w:tcBorders>
              <w:top w:val="single" w:sz="12" w:space="0" w:color="auto"/>
            </w:tcBorders>
            <w:shd w:val="clear" w:color="auto" w:fill="AC3E97"/>
            <w:vAlign w:val="center"/>
          </w:tcPr>
          <w:p w14:paraId="3682F7F2" w14:textId="42CCE931" w:rsidR="00F81BB6" w:rsidRPr="00B1228B" w:rsidRDefault="00F81BB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B1228B">
              <w:rPr>
                <w:b/>
                <w:bCs/>
                <w:color w:val="FFFFFF" w:themeColor="background1"/>
                <w:szCs w:val="24"/>
              </w:rPr>
              <w:t>Manager</w:t>
            </w:r>
            <w:r w:rsidR="00E140E2" w:rsidRPr="00B1228B">
              <w:rPr>
                <w:b/>
                <w:bCs/>
                <w:color w:val="FFFFFF" w:themeColor="background1"/>
                <w:szCs w:val="24"/>
              </w:rPr>
              <w:t xml:space="preserve"> </w:t>
            </w:r>
            <w:r w:rsidRPr="00B1228B">
              <w:rPr>
                <w:b/>
                <w:bCs/>
                <w:color w:val="FFFFFF" w:themeColor="background1"/>
                <w:szCs w:val="24"/>
              </w:rPr>
              <w:t>/</w:t>
            </w:r>
          </w:p>
          <w:p w14:paraId="596EDD3F" w14:textId="77777777" w:rsidR="00F81BB6" w:rsidRPr="00B1228B" w:rsidRDefault="00F81BB6" w:rsidP="00E140E2">
            <w:pPr>
              <w:jc w:val="center"/>
              <w:rPr>
                <w:b/>
                <w:bCs/>
                <w:color w:val="FFFFFF" w:themeColor="background1"/>
                <w:szCs w:val="24"/>
              </w:rPr>
            </w:pPr>
            <w:r w:rsidRPr="00B1228B">
              <w:rPr>
                <w:b/>
                <w:bCs/>
                <w:color w:val="FFFFFF" w:themeColor="background1"/>
                <w:szCs w:val="24"/>
              </w:rPr>
              <w:t>Agreed Date or Timescale</w:t>
            </w:r>
          </w:p>
        </w:tc>
      </w:tr>
      <w:tr w:rsidR="00F81BB6" w14:paraId="05962E00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39630AD9" w14:textId="77777777" w:rsidR="00F81BB6" w:rsidRDefault="00F81BB6">
            <w:pPr>
              <w:rPr>
                <w:b/>
                <w:bCs/>
                <w:i/>
                <w:iCs/>
                <w:szCs w:val="24"/>
              </w:rPr>
            </w:pPr>
            <w:r w:rsidRPr="00923A59">
              <w:rPr>
                <w:b/>
                <w:bCs/>
                <w:i/>
                <w:iCs/>
                <w:szCs w:val="24"/>
              </w:rPr>
              <w:t>Demands</w:t>
            </w:r>
          </w:p>
          <w:p w14:paraId="041BB47C" w14:textId="77777777" w:rsidR="00923A59" w:rsidRPr="00923A59" w:rsidRDefault="00923A59">
            <w:pPr>
              <w:rPr>
                <w:b/>
                <w:bCs/>
                <w:i/>
                <w:iCs/>
                <w:szCs w:val="24"/>
              </w:rPr>
            </w:pPr>
          </w:p>
          <w:p w14:paraId="27A40B8A" w14:textId="77777777" w:rsidR="00F81BB6" w:rsidRPr="00E013D2" w:rsidRDefault="00F81BB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 w:rsidRPr="00E013D2">
              <w:rPr>
                <w:rFonts w:ascii="Arial" w:hAnsi="Arial" w:cs="Arial"/>
                <w:color w:val="FFFFFF" w:themeColor="background1"/>
              </w:rPr>
              <w:t>Includes workload, work patterns and the work environment.</w:t>
            </w:r>
          </w:p>
          <w:p w14:paraId="5B5B6567" w14:textId="77777777" w:rsidR="00F81BB6" w:rsidRPr="00F81BB6" w:rsidRDefault="00F81BB6">
            <w:pPr>
              <w:rPr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160" w:type="dxa"/>
          </w:tcPr>
          <w:p w14:paraId="5C4E0A11" w14:textId="77777777" w:rsidR="00F81BB6" w:rsidRPr="007F613A" w:rsidRDefault="00F81BB6" w:rsidP="003F218D">
            <w:pPr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>Employees may feel unable to cope with the demands of their work.</w:t>
            </w:r>
          </w:p>
          <w:p w14:paraId="31DD93FA" w14:textId="77777777" w:rsidR="00F81BB6" w:rsidRPr="007F613A" w:rsidRDefault="00F81BB6" w:rsidP="003F218D">
            <w:pPr>
              <w:jc w:val="both"/>
              <w:rPr>
                <w:sz w:val="18"/>
                <w:szCs w:val="18"/>
              </w:rPr>
            </w:pPr>
          </w:p>
          <w:p w14:paraId="50F5EA8A" w14:textId="77777777" w:rsidR="007F613A" w:rsidRPr="007F613A" w:rsidRDefault="007F613A" w:rsidP="003F218D">
            <w:pPr>
              <w:jc w:val="both"/>
              <w:rPr>
                <w:sz w:val="18"/>
                <w:szCs w:val="18"/>
              </w:rPr>
            </w:pPr>
          </w:p>
          <w:p w14:paraId="38E50C5D" w14:textId="623DFC79" w:rsidR="007F613A" w:rsidRPr="007F613A" w:rsidRDefault="007F613A" w:rsidP="003F218D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446" w:type="dxa"/>
          </w:tcPr>
          <w:p w14:paraId="46180BA0" w14:textId="77777777" w:rsidR="00F81BB6" w:rsidRPr="007F613A" w:rsidRDefault="00F81BB6" w:rsidP="003F218D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>Reasonable and achievable demands are agreed in relation to work.</w:t>
            </w:r>
          </w:p>
          <w:p w14:paraId="2382C9AD" w14:textId="77777777" w:rsidR="00F81BB6" w:rsidRPr="007F613A" w:rsidRDefault="00F81BB6" w:rsidP="003F218D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 xml:space="preserve">Performance Review process used to identify strengths and development </w:t>
            </w:r>
            <w:proofErr w:type="gramStart"/>
            <w:r w:rsidRPr="007F613A">
              <w:rPr>
                <w:sz w:val="18"/>
                <w:szCs w:val="18"/>
              </w:rPr>
              <w:t>needs</w:t>
            </w:r>
            <w:proofErr w:type="gramEnd"/>
            <w:r w:rsidRPr="007F613A">
              <w:rPr>
                <w:sz w:val="18"/>
                <w:szCs w:val="18"/>
              </w:rPr>
              <w:t xml:space="preserve"> and action plan developed to reflect individual requirements.</w:t>
            </w:r>
          </w:p>
          <w:p w14:paraId="6B7FAF70" w14:textId="77777777" w:rsidR="00F81BB6" w:rsidRPr="007F613A" w:rsidRDefault="00F81BB6" w:rsidP="003F218D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>Agile/flexible working arrangements to support the employee.</w:t>
            </w:r>
          </w:p>
          <w:p w14:paraId="1C7A415E" w14:textId="77777777" w:rsidR="00F81BB6" w:rsidRPr="007F613A" w:rsidRDefault="00F81BB6" w:rsidP="003F218D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>Work is designed to be within employees’ capabilities.</w:t>
            </w:r>
          </w:p>
          <w:p w14:paraId="192A795C" w14:textId="77777777" w:rsidR="00F81BB6" w:rsidRPr="007F613A" w:rsidRDefault="00F81BB6" w:rsidP="003F218D">
            <w:pPr>
              <w:ind w:left="306"/>
              <w:jc w:val="both"/>
              <w:rPr>
                <w:sz w:val="18"/>
                <w:szCs w:val="18"/>
              </w:rPr>
            </w:pPr>
          </w:p>
          <w:p w14:paraId="2512E933" w14:textId="77777777" w:rsidR="007F613A" w:rsidRPr="007F613A" w:rsidRDefault="007F613A" w:rsidP="003F218D">
            <w:pPr>
              <w:ind w:left="306"/>
              <w:jc w:val="both"/>
              <w:rPr>
                <w:sz w:val="18"/>
                <w:szCs w:val="18"/>
              </w:rPr>
            </w:pPr>
          </w:p>
          <w:p w14:paraId="4806A92A" w14:textId="77777777" w:rsidR="00F81BB6" w:rsidRPr="007F613A" w:rsidRDefault="00F81BB6" w:rsidP="00D63265">
            <w:pPr>
              <w:numPr>
                <w:ilvl w:val="0"/>
                <w:numId w:val="23"/>
              </w:numPr>
              <w:tabs>
                <w:tab w:val="clear" w:pos="720"/>
                <w:tab w:val="num" w:pos="643"/>
              </w:tabs>
              <w:ind w:left="359" w:hanging="359"/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42948F6B" w14:textId="77777777" w:rsidR="00F81BB6" w:rsidRPr="003F218D" w:rsidRDefault="00F81BB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 xml:space="preserve">Monitor and review </w:t>
            </w:r>
          </w:p>
          <w:p w14:paraId="6197CDBD" w14:textId="77777777" w:rsidR="00F81BB6" w:rsidRPr="003F218D" w:rsidRDefault="00F81BB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Ensure systems are in place locally to respond to any individual concerns</w:t>
            </w:r>
          </w:p>
          <w:p w14:paraId="3D64D74F" w14:textId="77777777" w:rsidR="00F81BB6" w:rsidRDefault="00F81BB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Encourage individuals to raise and discuss any concerns at an early stage</w:t>
            </w:r>
          </w:p>
          <w:p w14:paraId="79DD259E" w14:textId="17314A99" w:rsidR="00616B54" w:rsidRPr="00263A63" w:rsidRDefault="00616B54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Address concerns so that a mutually agreeable outcome is achieved, as and where practicable, taking into consideration the needs of the service</w:t>
            </w:r>
          </w:p>
          <w:p w14:paraId="4B898127" w14:textId="7DFC4D78" w:rsidR="00616B54" w:rsidRPr="00263A63" w:rsidRDefault="00616B54" w:rsidP="00616B54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Monitor and review workload, deadlines, working practices, and adjust where necessary and practicable.</w:t>
            </w:r>
          </w:p>
          <w:p w14:paraId="60A4B881" w14:textId="510A8DD4" w:rsidR="007F613A" w:rsidRPr="00D63265" w:rsidRDefault="007F613A" w:rsidP="00D63265">
            <w:pPr>
              <w:jc w:val="both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30" w:type="dxa"/>
          </w:tcPr>
          <w:p w14:paraId="19318D69" w14:textId="77777777" w:rsidR="00F81BB6" w:rsidRDefault="00F81BB6" w:rsidP="003F218D">
            <w:pPr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>Line Manager</w:t>
            </w:r>
          </w:p>
          <w:p w14:paraId="41185DB6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2A471FA8" w14:textId="5ECFF65E" w:rsidR="003F218D" w:rsidRPr="007F613A" w:rsidRDefault="003F218D" w:rsidP="003F218D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As soon as is reasonably practicable</w:t>
            </w:r>
          </w:p>
        </w:tc>
      </w:tr>
      <w:tr w:rsidR="00F81BB6" w14:paraId="1F783E3F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6D6F71CA" w14:textId="77777777" w:rsidR="00F81BB6" w:rsidRDefault="00F81BB6">
            <w:pPr>
              <w:rPr>
                <w:b/>
                <w:bCs/>
                <w:i/>
                <w:iCs/>
                <w:szCs w:val="24"/>
              </w:rPr>
            </w:pPr>
            <w:r w:rsidRPr="00923A59">
              <w:rPr>
                <w:b/>
                <w:bCs/>
                <w:i/>
                <w:iCs/>
                <w:szCs w:val="24"/>
              </w:rPr>
              <w:t>Control</w:t>
            </w:r>
          </w:p>
          <w:p w14:paraId="3D549D29" w14:textId="77777777" w:rsidR="00923A59" w:rsidRPr="00923A59" w:rsidRDefault="00923A59">
            <w:pPr>
              <w:rPr>
                <w:b/>
                <w:bCs/>
                <w:i/>
                <w:iCs/>
                <w:szCs w:val="24"/>
              </w:rPr>
            </w:pPr>
          </w:p>
          <w:p w14:paraId="676D50A3" w14:textId="77777777" w:rsidR="00F81BB6" w:rsidRPr="00E013D2" w:rsidRDefault="00F81BB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 w:rsidRPr="00E013D2">
              <w:rPr>
                <w:rFonts w:ascii="Arial" w:hAnsi="Arial" w:cs="Arial"/>
                <w:color w:val="FFFFFF" w:themeColor="background1"/>
              </w:rPr>
              <w:t xml:space="preserve">How much say a person has in the way they do their work. </w:t>
            </w:r>
          </w:p>
          <w:p w14:paraId="67BB5999" w14:textId="77777777" w:rsidR="00F81BB6" w:rsidRPr="00F81BB6" w:rsidRDefault="00F81BB6">
            <w:pPr>
              <w:rPr>
                <w:color w:val="FFFFFF" w:themeColor="background1"/>
              </w:rPr>
            </w:pPr>
          </w:p>
        </w:tc>
        <w:tc>
          <w:tcPr>
            <w:tcW w:w="2160" w:type="dxa"/>
          </w:tcPr>
          <w:p w14:paraId="5DA8D97D" w14:textId="77777777" w:rsidR="00F81BB6" w:rsidRDefault="00F81BB6" w:rsidP="003F218D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who have no control over the way they do their work may feel more pressured than those who do.</w:t>
            </w:r>
          </w:p>
          <w:p w14:paraId="410FCCEB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1969415D" w14:textId="73C44367" w:rsidR="003F218D" w:rsidRPr="003F218D" w:rsidRDefault="003F218D" w:rsidP="00D6326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75FD4D25" w14:textId="77777777" w:rsidR="00F81BB6" w:rsidRPr="003F218D" w:rsidRDefault="00F81BB6" w:rsidP="003F218D">
            <w:pPr>
              <w:numPr>
                <w:ilvl w:val="0"/>
                <w:numId w:val="23"/>
              </w:numPr>
              <w:tabs>
                <w:tab w:val="clear" w:pos="720"/>
              </w:tabs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Where possible, employees have control over their pace of work.</w:t>
            </w:r>
          </w:p>
          <w:p w14:paraId="118585C5" w14:textId="77777777" w:rsidR="00F81BB6" w:rsidRPr="003F218D" w:rsidRDefault="00F81BB6" w:rsidP="003F218D">
            <w:pPr>
              <w:numPr>
                <w:ilvl w:val="0"/>
                <w:numId w:val="23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are encouraged to use their skills and initiative to do their work.</w:t>
            </w:r>
          </w:p>
          <w:p w14:paraId="4A699DD3" w14:textId="77777777" w:rsidR="00F81BB6" w:rsidRPr="003F218D" w:rsidRDefault="00F81BB6" w:rsidP="003F218D">
            <w:pPr>
              <w:numPr>
                <w:ilvl w:val="0"/>
                <w:numId w:val="23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have agile/flexible working arrangements (where possible)</w:t>
            </w:r>
          </w:p>
          <w:p w14:paraId="50D87786" w14:textId="77777777" w:rsidR="00F81BB6" w:rsidRPr="003F218D" w:rsidRDefault="00F81BB6" w:rsidP="003F218D">
            <w:pPr>
              <w:numPr>
                <w:ilvl w:val="0"/>
                <w:numId w:val="23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are consulted on work patterns/rotas etc.</w:t>
            </w:r>
          </w:p>
          <w:p w14:paraId="12987076" w14:textId="77777777" w:rsidR="00F81BB6" w:rsidRDefault="00F81BB6" w:rsidP="003F218D">
            <w:pPr>
              <w:numPr>
                <w:ilvl w:val="0"/>
                <w:numId w:val="23"/>
              </w:numPr>
              <w:tabs>
                <w:tab w:val="clear" w:pos="720"/>
              </w:tabs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are encouraged to develop new skills (Performance Review).</w:t>
            </w:r>
          </w:p>
          <w:p w14:paraId="2FBE6139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0671D992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35D5E9BC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14BFDE77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117EE17B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5C6EF676" w14:textId="77777777" w:rsidR="003F218D" w:rsidRDefault="003F218D" w:rsidP="003F218D">
            <w:pPr>
              <w:jc w:val="both"/>
              <w:rPr>
                <w:sz w:val="18"/>
                <w:szCs w:val="18"/>
              </w:rPr>
            </w:pPr>
          </w:p>
          <w:p w14:paraId="1B6E41A6" w14:textId="77777777" w:rsidR="003F218D" w:rsidRPr="003F218D" w:rsidRDefault="003F218D" w:rsidP="003F2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0A5FD491" w14:textId="77777777" w:rsidR="00F81BB6" w:rsidRPr="003F218D" w:rsidRDefault="00F81BB6" w:rsidP="003F218D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413"/>
              </w:tabs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lastRenderedPageBreak/>
              <w:t>Ensure systems are in place locally to respond to any individual concerns</w:t>
            </w:r>
          </w:p>
          <w:p w14:paraId="252582C5" w14:textId="77777777" w:rsidR="00F81BB6" w:rsidRPr="003F218D" w:rsidRDefault="00F81BB6" w:rsidP="003F218D">
            <w:pPr>
              <w:pStyle w:val="ListParagraph"/>
              <w:numPr>
                <w:ilvl w:val="0"/>
                <w:numId w:val="23"/>
              </w:numPr>
              <w:tabs>
                <w:tab w:val="clear" w:pos="720"/>
                <w:tab w:val="num" w:pos="413"/>
              </w:tabs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Encourage individuals to raise and discuss any concerns at an early stage</w:t>
            </w:r>
          </w:p>
          <w:p w14:paraId="7B6EA12D" w14:textId="77777777" w:rsidR="005D08D4" w:rsidRPr="00263A63" w:rsidRDefault="005D08D4" w:rsidP="005D08D4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Address concerns so that a mutually agreeable outcome is achieved, as and where practicable, taking into consideration the needs of the service</w:t>
            </w:r>
          </w:p>
          <w:p w14:paraId="50F1B854" w14:textId="130FF937" w:rsidR="00A71A9F" w:rsidRPr="00263A63" w:rsidRDefault="00A71A9F" w:rsidP="005D08D4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 xml:space="preserve">Consider if further </w:t>
            </w:r>
            <w:r w:rsidR="00971C5C" w:rsidRPr="00263A63">
              <w:rPr>
                <w:sz w:val="18"/>
                <w:szCs w:val="18"/>
              </w:rPr>
              <w:t xml:space="preserve">support / </w:t>
            </w:r>
            <w:r w:rsidRPr="00263A63">
              <w:rPr>
                <w:sz w:val="18"/>
                <w:szCs w:val="18"/>
              </w:rPr>
              <w:t>training is required</w:t>
            </w:r>
          </w:p>
          <w:p w14:paraId="1A29A249" w14:textId="76689295" w:rsidR="00971C5C" w:rsidRPr="00263A63" w:rsidRDefault="00971C5C" w:rsidP="00D63265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Remind employees of the available wellbeing support offered by the Council</w:t>
            </w:r>
          </w:p>
          <w:p w14:paraId="779CF1FF" w14:textId="0AEA7EC4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lastRenderedPageBreak/>
              <w:t>Monitor and review</w:t>
            </w:r>
            <w:r w:rsidR="00263A63" w:rsidRPr="00263A63">
              <w:rPr>
                <w:sz w:val="18"/>
                <w:szCs w:val="18"/>
              </w:rPr>
              <w:t xml:space="preserve"> </w:t>
            </w:r>
            <w:r w:rsidRPr="00263A63">
              <w:rPr>
                <w:sz w:val="18"/>
                <w:szCs w:val="18"/>
              </w:rPr>
              <w:t>and adjust where necessary and practicable</w:t>
            </w:r>
          </w:p>
          <w:p w14:paraId="2B169210" w14:textId="77777777" w:rsidR="003F218D" w:rsidRPr="003F218D" w:rsidRDefault="003F218D" w:rsidP="003F218D">
            <w:pPr>
              <w:ind w:left="-12"/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650D3D2E" w14:textId="77777777" w:rsidR="00F81BB6" w:rsidRDefault="00F81BB6" w:rsidP="00F867C7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lastRenderedPageBreak/>
              <w:t>Line Manager</w:t>
            </w:r>
          </w:p>
          <w:p w14:paraId="01CFE84D" w14:textId="77777777" w:rsidR="003F218D" w:rsidRDefault="003F218D" w:rsidP="00F867C7">
            <w:pPr>
              <w:jc w:val="both"/>
              <w:rPr>
                <w:sz w:val="18"/>
                <w:szCs w:val="18"/>
              </w:rPr>
            </w:pPr>
          </w:p>
          <w:p w14:paraId="1BEE4921" w14:textId="200F8753" w:rsidR="003F218D" w:rsidRPr="003F218D" w:rsidRDefault="003F218D" w:rsidP="00F867C7">
            <w:pPr>
              <w:jc w:val="both"/>
              <w:rPr>
                <w:sz w:val="18"/>
                <w:szCs w:val="18"/>
              </w:rPr>
            </w:pPr>
            <w:r w:rsidRPr="00F867C7">
              <w:rPr>
                <w:sz w:val="18"/>
                <w:szCs w:val="18"/>
              </w:rPr>
              <w:t>As soon as is reasonably practicable</w:t>
            </w:r>
          </w:p>
        </w:tc>
      </w:tr>
      <w:tr w:rsidR="00F81BB6" w14:paraId="03D4785B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62F8C6C2" w14:textId="77777777" w:rsidR="00F81BB6" w:rsidRPr="00923A59" w:rsidRDefault="00F81BB6">
            <w:pPr>
              <w:rPr>
                <w:b/>
                <w:bCs/>
                <w:i/>
                <w:iCs/>
                <w:szCs w:val="24"/>
              </w:rPr>
            </w:pPr>
            <w:r w:rsidRPr="00923A59">
              <w:rPr>
                <w:b/>
                <w:bCs/>
                <w:i/>
                <w:iCs/>
                <w:szCs w:val="24"/>
              </w:rPr>
              <w:t>Support</w:t>
            </w:r>
          </w:p>
          <w:p w14:paraId="7CEDF270" w14:textId="77777777" w:rsidR="00F81BB6" w:rsidRPr="00F81BB6" w:rsidRDefault="00F81BB6" w:rsidP="00E013D2">
            <w:pPr>
              <w:jc w:val="both"/>
              <w:rPr>
                <w:b/>
                <w:bCs/>
                <w:color w:val="FFFFFF" w:themeColor="background1"/>
                <w:szCs w:val="24"/>
              </w:rPr>
            </w:pPr>
          </w:p>
          <w:p w14:paraId="4F7ABD74" w14:textId="77777777" w:rsidR="00F81BB6" w:rsidRPr="00E013D2" w:rsidRDefault="00F81BB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 w:rsidRPr="00E013D2">
              <w:rPr>
                <w:rFonts w:ascii="Arial" w:hAnsi="Arial" w:cs="Arial"/>
                <w:color w:val="FFFFFF" w:themeColor="background1"/>
              </w:rPr>
              <w:t xml:space="preserve">Includes the encouragement, sponsorship and resources provided by the organisation, line management and colleagues. </w:t>
            </w:r>
          </w:p>
          <w:p w14:paraId="32C2F444" w14:textId="77777777" w:rsidR="00F81BB6" w:rsidRPr="00F81BB6" w:rsidRDefault="00F81BB6">
            <w:pPr>
              <w:pStyle w:val="Default"/>
              <w:rPr>
                <w:color w:val="FFFFFF" w:themeColor="background1"/>
                <w:sz w:val="20"/>
                <w:szCs w:val="20"/>
              </w:rPr>
            </w:pPr>
          </w:p>
          <w:p w14:paraId="7C21A878" w14:textId="77777777" w:rsidR="00F81BB6" w:rsidRPr="00F81BB6" w:rsidRDefault="00F81BB6">
            <w:pPr>
              <w:rPr>
                <w:b/>
                <w:bCs/>
                <w:color w:val="FFFFFF" w:themeColor="background1"/>
                <w:szCs w:val="24"/>
              </w:rPr>
            </w:pPr>
          </w:p>
        </w:tc>
        <w:tc>
          <w:tcPr>
            <w:tcW w:w="2160" w:type="dxa"/>
          </w:tcPr>
          <w:p w14:paraId="47C9E100" w14:textId="77777777" w:rsidR="00F81BB6" w:rsidRDefault="00F81BB6" w:rsidP="003F218D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 xml:space="preserve">Employees may feel isolated and alone with little or inadequate information. </w:t>
            </w:r>
          </w:p>
          <w:p w14:paraId="2155C921" w14:textId="77777777" w:rsidR="00F867C7" w:rsidRDefault="00F867C7" w:rsidP="003F218D">
            <w:pPr>
              <w:jc w:val="both"/>
              <w:rPr>
                <w:sz w:val="18"/>
                <w:szCs w:val="18"/>
              </w:rPr>
            </w:pPr>
          </w:p>
          <w:p w14:paraId="0AD065DC" w14:textId="77777777" w:rsidR="00F867C7" w:rsidRDefault="00F867C7" w:rsidP="003F218D">
            <w:pPr>
              <w:jc w:val="both"/>
              <w:rPr>
                <w:sz w:val="18"/>
                <w:szCs w:val="18"/>
              </w:rPr>
            </w:pPr>
          </w:p>
          <w:p w14:paraId="324906A5" w14:textId="77777777" w:rsidR="00F867C7" w:rsidRPr="003F218D" w:rsidRDefault="00F867C7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3690B5F1" w14:textId="77777777" w:rsidR="00F81BB6" w:rsidRPr="003F218D" w:rsidRDefault="00F81BB6" w:rsidP="003F218D">
            <w:pPr>
              <w:pStyle w:val="ListParagraph"/>
              <w:numPr>
                <w:ilvl w:val="0"/>
                <w:numId w:val="24"/>
              </w:numPr>
              <w:ind w:left="374" w:hanging="37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receive adequate information and support from the Council, their Manager and Colleagues:</w:t>
            </w:r>
          </w:p>
          <w:p w14:paraId="68A0BBC2" w14:textId="77777777" w:rsidR="00F81BB6" w:rsidRPr="003F218D" w:rsidRDefault="00F81BB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Regular Team Meetings</w:t>
            </w:r>
          </w:p>
          <w:p w14:paraId="7950002D" w14:textId="77777777" w:rsidR="00F81BB6" w:rsidRPr="003F218D" w:rsidRDefault="00F81BB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 xml:space="preserve">Supervision/one to one </w:t>
            </w:r>
            <w:proofErr w:type="gramStart"/>
            <w:r w:rsidRPr="003F218D">
              <w:rPr>
                <w:sz w:val="18"/>
                <w:szCs w:val="18"/>
              </w:rPr>
              <w:t>sessions</w:t>
            </w:r>
            <w:proofErr w:type="gramEnd"/>
          </w:p>
          <w:p w14:paraId="0D23C479" w14:textId="77777777" w:rsidR="00F81BB6" w:rsidRPr="003F218D" w:rsidRDefault="00F81BB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Personal Development Plan</w:t>
            </w:r>
          </w:p>
          <w:p w14:paraId="30350ED4" w14:textId="77777777" w:rsidR="00F81BB6" w:rsidRPr="003F218D" w:rsidRDefault="00F81BB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Business Plan</w:t>
            </w:r>
          </w:p>
          <w:p w14:paraId="7E86AFAE" w14:textId="77777777" w:rsidR="00F81BB6" w:rsidRPr="003F218D" w:rsidRDefault="00F81BB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Team Plan</w:t>
            </w:r>
          </w:p>
          <w:p w14:paraId="100EB028" w14:textId="77777777" w:rsidR="00F81BB6" w:rsidRPr="003F218D" w:rsidRDefault="00F81BB6" w:rsidP="003F218D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Work Plan</w:t>
            </w:r>
          </w:p>
          <w:p w14:paraId="1E88B172" w14:textId="77777777" w:rsidR="00F81BB6" w:rsidRPr="003F218D" w:rsidRDefault="00F81BB6" w:rsidP="003F218D">
            <w:pPr>
              <w:pStyle w:val="ListParagraph"/>
              <w:numPr>
                <w:ilvl w:val="1"/>
                <w:numId w:val="26"/>
              </w:numPr>
              <w:ind w:left="374" w:hanging="37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Suitable Management structure in place</w:t>
            </w:r>
          </w:p>
          <w:p w14:paraId="58FA11DA" w14:textId="77777777" w:rsidR="00F81BB6" w:rsidRDefault="00F81BB6" w:rsidP="003F218D">
            <w:pPr>
              <w:jc w:val="both"/>
              <w:rPr>
                <w:sz w:val="18"/>
                <w:szCs w:val="18"/>
              </w:rPr>
            </w:pPr>
          </w:p>
          <w:p w14:paraId="68227EF4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7D0C1DC1" w14:textId="77777777" w:rsidR="00444F2F" w:rsidRPr="00C108C9" w:rsidRDefault="00444F2F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4DBF8E37" w14:textId="77777777" w:rsidR="00F81BB6" w:rsidRPr="003F218D" w:rsidRDefault="00F81BB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Ensure systems are in place locally to respond to any individual concerns</w:t>
            </w:r>
          </w:p>
          <w:p w14:paraId="7BDB2A33" w14:textId="77777777" w:rsidR="00F81BB6" w:rsidRDefault="00F81BB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Encourage individuals to raise and discuss any concerns at an early stage</w:t>
            </w:r>
          </w:p>
          <w:p w14:paraId="6A413786" w14:textId="3FC870D9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Ascertain the type of support an employee requires and discuss how this can be best applied where practicable</w:t>
            </w:r>
          </w:p>
          <w:p w14:paraId="11E82D35" w14:textId="77777777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Consider if further support / training is required</w:t>
            </w:r>
          </w:p>
          <w:p w14:paraId="131AF3B1" w14:textId="77777777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Remind employees of the available wellbeing support offered by the Council</w:t>
            </w:r>
          </w:p>
          <w:p w14:paraId="7870221C" w14:textId="77777777" w:rsidR="00263A63" w:rsidRPr="00263A63" w:rsidRDefault="00263A63" w:rsidP="00263A63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Monitor and review and adjust where necessary and practicable</w:t>
            </w:r>
          </w:p>
          <w:p w14:paraId="21EEE6E2" w14:textId="5E3531AE" w:rsidR="00444F2F" w:rsidRPr="00C108C9" w:rsidRDefault="00444F2F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723B62F9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>Line Manager</w:t>
            </w:r>
          </w:p>
          <w:p w14:paraId="6B50D753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</w:p>
          <w:p w14:paraId="651C256B" w14:textId="17618883" w:rsidR="00F81BB6" w:rsidRPr="003F218D" w:rsidRDefault="00D612EB" w:rsidP="00D612EB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As soon as is reasonably practicable</w:t>
            </w:r>
          </w:p>
        </w:tc>
      </w:tr>
      <w:tr w:rsidR="00F81BB6" w14:paraId="19B32318" w14:textId="77777777" w:rsidTr="007F613A">
        <w:trPr>
          <w:trHeight w:val="3599"/>
        </w:trPr>
        <w:tc>
          <w:tcPr>
            <w:tcW w:w="2122" w:type="dxa"/>
            <w:shd w:val="clear" w:color="auto" w:fill="AC3E97"/>
          </w:tcPr>
          <w:p w14:paraId="0919DF8D" w14:textId="77777777" w:rsidR="00F81BB6" w:rsidRPr="00923A59" w:rsidRDefault="00F81BB6">
            <w:pPr>
              <w:rPr>
                <w:b/>
                <w:bCs/>
                <w:i/>
                <w:iCs/>
                <w:szCs w:val="24"/>
              </w:rPr>
            </w:pPr>
            <w:r w:rsidRPr="00923A59">
              <w:rPr>
                <w:b/>
                <w:bCs/>
                <w:i/>
                <w:iCs/>
                <w:szCs w:val="24"/>
              </w:rPr>
              <w:t>Role</w:t>
            </w:r>
          </w:p>
          <w:p w14:paraId="40A1E94F" w14:textId="77777777" w:rsidR="00F81BB6" w:rsidRPr="00F81BB6" w:rsidRDefault="00F81BB6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  <w:p w14:paraId="1E80414F" w14:textId="36BCB8F6" w:rsidR="00F81BB6" w:rsidRPr="00F81BB6" w:rsidRDefault="00F81BB6" w:rsidP="00E013D2">
            <w:pPr>
              <w:pStyle w:val="Default"/>
              <w:jc w:val="both"/>
              <w:rPr>
                <w:rFonts w:asciiTheme="minorHAnsi" w:hAnsiTheme="minorHAnsi" w:cstheme="minorHAnsi"/>
                <w:color w:val="FFFFFF" w:themeColor="background1"/>
              </w:rPr>
            </w:pPr>
            <w:r w:rsidRPr="00E013D2">
              <w:rPr>
                <w:rFonts w:ascii="Arial" w:hAnsi="Arial" w:cs="Arial"/>
                <w:color w:val="FFFFFF" w:themeColor="background1"/>
              </w:rPr>
              <w:t>Whether people understand their role within the organisation and whether the organisation ensures that they do not have conflicting roles.</w:t>
            </w:r>
          </w:p>
        </w:tc>
        <w:tc>
          <w:tcPr>
            <w:tcW w:w="2160" w:type="dxa"/>
          </w:tcPr>
          <w:p w14:paraId="39665DED" w14:textId="77777777" w:rsidR="00F81BB6" w:rsidRDefault="00F81BB6" w:rsidP="003F218D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may be unclear about their role and how they fit into the ‘bigger picture’</w:t>
            </w:r>
          </w:p>
          <w:p w14:paraId="2E42B1C3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524E541D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1BB7E4A8" w14:textId="77777777" w:rsidR="00444F2F" w:rsidRPr="00971C5C" w:rsidRDefault="00444F2F" w:rsidP="003F218D">
            <w:pPr>
              <w:jc w:val="both"/>
              <w:rPr>
                <w:strike/>
                <w:sz w:val="18"/>
                <w:szCs w:val="18"/>
              </w:rPr>
            </w:pPr>
          </w:p>
          <w:p w14:paraId="395643B9" w14:textId="63F8065B" w:rsidR="00444F2F" w:rsidRPr="003F218D" w:rsidRDefault="00444F2F" w:rsidP="003F2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66B42604" w14:textId="39CC7223" w:rsidR="00597ACC" w:rsidRPr="00E97C1B" w:rsidRDefault="00597ACC" w:rsidP="00E97C1B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597ACC">
              <w:rPr>
                <w:sz w:val="18"/>
                <w:szCs w:val="18"/>
              </w:rPr>
              <w:t>Information is provided to enable employees to understand their role e.g.:</w:t>
            </w:r>
          </w:p>
          <w:p w14:paraId="2823499C" w14:textId="2F3F6629" w:rsidR="00597ACC" w:rsidRDefault="00E97C1B" w:rsidP="00597ACC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Induction</w:t>
            </w:r>
          </w:p>
          <w:p w14:paraId="456A8A4A" w14:textId="7651B373" w:rsidR="00597ACC" w:rsidRDefault="00E97C1B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E97C1B">
              <w:rPr>
                <w:sz w:val="18"/>
                <w:szCs w:val="18"/>
              </w:rPr>
              <w:t>C</w:t>
            </w:r>
            <w:r w:rsidR="00597ACC" w:rsidRPr="00E97C1B">
              <w:rPr>
                <w:sz w:val="18"/>
                <w:szCs w:val="18"/>
              </w:rPr>
              <w:t>orporate Welcome</w:t>
            </w:r>
          </w:p>
          <w:p w14:paraId="23480C6E" w14:textId="0621AF4F" w:rsidR="00597ACC" w:rsidRDefault="00E97C1B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E97C1B">
              <w:rPr>
                <w:sz w:val="18"/>
                <w:szCs w:val="18"/>
              </w:rPr>
              <w:t>C</w:t>
            </w:r>
            <w:r w:rsidR="00597ACC" w:rsidRPr="00E97C1B">
              <w:rPr>
                <w:sz w:val="18"/>
                <w:szCs w:val="18"/>
              </w:rPr>
              <w:t>ommunity Plan</w:t>
            </w:r>
          </w:p>
          <w:p w14:paraId="1E119FBF" w14:textId="20EF6456" w:rsidR="00597ACC" w:rsidRDefault="00E97C1B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E97C1B">
              <w:rPr>
                <w:sz w:val="18"/>
                <w:szCs w:val="18"/>
              </w:rPr>
              <w:t>B</w:t>
            </w:r>
            <w:r w:rsidR="00597ACC" w:rsidRPr="00E97C1B">
              <w:rPr>
                <w:sz w:val="18"/>
                <w:szCs w:val="18"/>
              </w:rPr>
              <w:t>usiness Plan</w:t>
            </w:r>
          </w:p>
          <w:p w14:paraId="66E9C559" w14:textId="77777777" w:rsidR="00E97C1B" w:rsidRDefault="00E97C1B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E97C1B">
              <w:rPr>
                <w:sz w:val="18"/>
                <w:szCs w:val="18"/>
              </w:rPr>
              <w:t>Team Plan</w:t>
            </w:r>
          </w:p>
          <w:p w14:paraId="3144C285" w14:textId="77777777" w:rsidR="00E97C1B" w:rsidRDefault="00E97C1B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E97C1B">
              <w:rPr>
                <w:sz w:val="18"/>
                <w:szCs w:val="18"/>
              </w:rPr>
              <w:t>Work Plan</w:t>
            </w:r>
          </w:p>
          <w:p w14:paraId="35E74454" w14:textId="77777777" w:rsidR="00E97C1B" w:rsidRPr="00E97C1B" w:rsidRDefault="00E97C1B" w:rsidP="00E97C1B">
            <w:pPr>
              <w:numPr>
                <w:ilvl w:val="1"/>
                <w:numId w:val="25"/>
              </w:numPr>
              <w:ind w:left="784" w:hanging="410"/>
              <w:jc w:val="both"/>
              <w:rPr>
                <w:sz w:val="18"/>
                <w:szCs w:val="18"/>
              </w:rPr>
            </w:pPr>
            <w:r w:rsidRPr="00E97C1B">
              <w:rPr>
                <w:sz w:val="18"/>
                <w:szCs w:val="18"/>
              </w:rPr>
              <w:t>Personal Development Plan</w:t>
            </w:r>
          </w:p>
          <w:p w14:paraId="68E0A481" w14:textId="6F4859F0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Clearly define and up to date job description in place:</w:t>
            </w:r>
          </w:p>
          <w:p w14:paraId="1E3EC38C" w14:textId="77777777" w:rsidR="00971C5C" w:rsidRDefault="00971C5C" w:rsidP="00444F2F">
            <w:pPr>
              <w:jc w:val="both"/>
              <w:rPr>
                <w:sz w:val="18"/>
                <w:szCs w:val="18"/>
              </w:rPr>
            </w:pPr>
          </w:p>
          <w:p w14:paraId="6D4C8AA2" w14:textId="3D18AA26" w:rsidR="00E97C1B" w:rsidRPr="00C108C9" w:rsidRDefault="00E97C1B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50C77500" w14:textId="77777777" w:rsidR="00F81BB6" w:rsidRPr="003F218D" w:rsidRDefault="00F81BB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Ensure systems are in place locally to respond to any individual concerns</w:t>
            </w:r>
          </w:p>
          <w:p w14:paraId="5390532B" w14:textId="77777777" w:rsidR="00F81BB6" w:rsidRDefault="00F81BB6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Encourage individuals to raise and discuss any concerns at an early stage</w:t>
            </w:r>
          </w:p>
          <w:p w14:paraId="3CDE48C6" w14:textId="5C00A310" w:rsidR="00971C5C" w:rsidRPr="00263A63" w:rsidRDefault="00971C5C" w:rsidP="003F218D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Encourage individuals to raise and discuss concerns at one to one and team meetings</w:t>
            </w:r>
          </w:p>
          <w:p w14:paraId="1BCCD4D0" w14:textId="77777777" w:rsidR="00971C5C" w:rsidRPr="00263A63" w:rsidRDefault="00971C5C" w:rsidP="00971C5C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Address concerns so that a mutually agreeable outcome is achieved, as and where practicable, taking into consideration the needs of the service</w:t>
            </w:r>
          </w:p>
          <w:p w14:paraId="1C0CFB64" w14:textId="77777777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Consider if further support / training is required</w:t>
            </w:r>
          </w:p>
          <w:p w14:paraId="3914FE46" w14:textId="77777777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Remind employees of the available wellbeing support offered by the Council</w:t>
            </w:r>
          </w:p>
          <w:p w14:paraId="356F4AAC" w14:textId="77777777" w:rsidR="00263A63" w:rsidRPr="00263A63" w:rsidRDefault="00263A63" w:rsidP="00263A63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Monitor and review and adjust where necessary and practicable</w:t>
            </w:r>
          </w:p>
          <w:p w14:paraId="62D37C59" w14:textId="00D98FD3" w:rsidR="00971C5C" w:rsidRPr="00CF5A89" w:rsidRDefault="00971C5C" w:rsidP="00263A63">
            <w:pPr>
              <w:pStyle w:val="ListParagraph"/>
              <w:ind w:left="322"/>
              <w:jc w:val="both"/>
              <w:rPr>
                <w:color w:val="215E99" w:themeColor="text2" w:themeTint="BF"/>
                <w:sz w:val="18"/>
                <w:szCs w:val="18"/>
              </w:rPr>
            </w:pPr>
          </w:p>
        </w:tc>
        <w:tc>
          <w:tcPr>
            <w:tcW w:w="1830" w:type="dxa"/>
          </w:tcPr>
          <w:p w14:paraId="16C14E5A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>Line Manager</w:t>
            </w:r>
          </w:p>
          <w:p w14:paraId="10E78E91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</w:p>
          <w:p w14:paraId="66565977" w14:textId="1E55092D" w:rsidR="00F81BB6" w:rsidRPr="003F218D" w:rsidRDefault="00D612EB" w:rsidP="00D612EB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As soon as is reasonably practicable</w:t>
            </w:r>
          </w:p>
        </w:tc>
      </w:tr>
      <w:tr w:rsidR="00F81BB6" w14:paraId="026FFBC1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085602AC" w14:textId="77777777" w:rsidR="00F81BB6" w:rsidRPr="00923A59" w:rsidRDefault="00F81BB6">
            <w:pPr>
              <w:rPr>
                <w:b/>
                <w:bCs/>
                <w:i/>
                <w:iCs/>
                <w:szCs w:val="24"/>
              </w:rPr>
            </w:pPr>
            <w:r w:rsidRPr="00923A59">
              <w:rPr>
                <w:b/>
                <w:bCs/>
                <w:i/>
                <w:iCs/>
                <w:szCs w:val="24"/>
              </w:rPr>
              <w:t>Change</w:t>
            </w:r>
          </w:p>
          <w:p w14:paraId="66B147BD" w14:textId="77777777" w:rsidR="00F81BB6" w:rsidRPr="00F81BB6" w:rsidRDefault="00F81BB6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Cs w:val="24"/>
              </w:rPr>
            </w:pPr>
          </w:p>
          <w:p w14:paraId="3A1A13E6" w14:textId="77777777" w:rsidR="00F81BB6" w:rsidRPr="00E013D2" w:rsidRDefault="00F81BB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 w:rsidRPr="00E013D2">
              <w:rPr>
                <w:rFonts w:ascii="Arial" w:hAnsi="Arial" w:cs="Arial"/>
                <w:color w:val="FFFFFF" w:themeColor="background1"/>
              </w:rPr>
              <w:lastRenderedPageBreak/>
              <w:t xml:space="preserve">How organisational change (large or small) is managed and communicated in the organisation. </w:t>
            </w:r>
          </w:p>
          <w:p w14:paraId="157A2A29" w14:textId="77777777" w:rsidR="00F81BB6" w:rsidRPr="00F81BB6" w:rsidRDefault="00F81BB6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  <w:p w14:paraId="0AB024F0" w14:textId="77777777" w:rsidR="00F81BB6" w:rsidRPr="00F81BB6" w:rsidRDefault="00F81BB6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60" w:type="dxa"/>
          </w:tcPr>
          <w:p w14:paraId="317CBF62" w14:textId="77777777" w:rsidR="00F81BB6" w:rsidRDefault="00F81BB6" w:rsidP="003F218D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lastRenderedPageBreak/>
              <w:t>Employees feel ‘kept in the dark’ about change and are unsure about the implications</w:t>
            </w:r>
          </w:p>
          <w:p w14:paraId="7F527DC1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5288A042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2285CDF3" w14:textId="4A56C6C8" w:rsidR="00444F2F" w:rsidRPr="003F218D" w:rsidRDefault="00444F2F" w:rsidP="003F2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023AB70D" w14:textId="77777777" w:rsidR="00F81BB6" w:rsidRPr="003F218D" w:rsidRDefault="00F81BB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lastRenderedPageBreak/>
              <w:t>Employees and their Reps are consulted as early as possible in the change process and regularly throughout</w:t>
            </w:r>
          </w:p>
          <w:p w14:paraId="218D240C" w14:textId="77777777" w:rsidR="00F81BB6" w:rsidRPr="003F218D" w:rsidRDefault="00F81BB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lastRenderedPageBreak/>
              <w:t>Employees are provided with timely, accurate and authoritative information throughout change process</w:t>
            </w:r>
          </w:p>
          <w:p w14:paraId="3EACAE4A" w14:textId="77777777" w:rsidR="00F81BB6" w:rsidRPr="003F218D" w:rsidRDefault="00F81BB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are made aware of likely impacts from proposed change and have opportunity to discuss</w:t>
            </w:r>
          </w:p>
          <w:p w14:paraId="4E7938BE" w14:textId="77777777" w:rsidR="00F81BB6" w:rsidRDefault="00F81BB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Policies in place to help manage change and the effects of, e.g.: Redeployment etc.</w:t>
            </w:r>
          </w:p>
          <w:p w14:paraId="00D2FB96" w14:textId="77777777" w:rsidR="00444F2F" w:rsidRDefault="00444F2F" w:rsidP="00444F2F">
            <w:pPr>
              <w:jc w:val="both"/>
              <w:rPr>
                <w:sz w:val="18"/>
                <w:szCs w:val="18"/>
              </w:rPr>
            </w:pPr>
          </w:p>
          <w:p w14:paraId="01A713C5" w14:textId="7E14CAD5" w:rsidR="00444F2F" w:rsidRPr="003F218D" w:rsidRDefault="00444F2F" w:rsidP="00C108C9">
            <w:pPr>
              <w:ind w:left="359"/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48C14D6A" w14:textId="77777777" w:rsidR="00F81BB6" w:rsidRPr="003F218D" w:rsidRDefault="00F81BB6" w:rsidP="003F218D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lastRenderedPageBreak/>
              <w:t>Ensure systems are in place locally to respond to any individual concerns</w:t>
            </w:r>
          </w:p>
          <w:p w14:paraId="7EFE90E6" w14:textId="77777777" w:rsidR="00F81BB6" w:rsidRDefault="00F81BB6" w:rsidP="003F218D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Encourage individuals to raise and discuss any concerns at an early stage</w:t>
            </w:r>
          </w:p>
          <w:p w14:paraId="50514846" w14:textId="77777777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lastRenderedPageBreak/>
              <w:t>Encourage individuals to raise and discuss concerns at one to one and team meetings</w:t>
            </w:r>
          </w:p>
          <w:p w14:paraId="633F0561" w14:textId="42D4958B" w:rsidR="0047096A" w:rsidRPr="00263A63" w:rsidRDefault="0047096A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Review team objectives and priorities of after change has taken place</w:t>
            </w:r>
          </w:p>
          <w:p w14:paraId="5A71BCB5" w14:textId="0EE49D55" w:rsidR="00971C5C" w:rsidRPr="00263A63" w:rsidRDefault="00971C5C" w:rsidP="00971C5C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Address concerns so that a mutually agreeable outcome is achieved, as and where practicable, taking into consideration the needs of the service</w:t>
            </w:r>
          </w:p>
          <w:p w14:paraId="586164FD" w14:textId="77777777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Consider if further support / training is required</w:t>
            </w:r>
          </w:p>
          <w:p w14:paraId="2B6C13B4" w14:textId="77777777" w:rsidR="00971C5C" w:rsidRPr="00263A63" w:rsidRDefault="00971C5C" w:rsidP="00971C5C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Remind employees of the available wellbeing support offered by the Council</w:t>
            </w:r>
          </w:p>
          <w:p w14:paraId="09908B18" w14:textId="77777777" w:rsidR="00263A63" w:rsidRPr="00263A63" w:rsidRDefault="00263A63" w:rsidP="00263A63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Monitor and review and adjust where necessary and practicable</w:t>
            </w:r>
          </w:p>
          <w:p w14:paraId="0709C3DD" w14:textId="77777777" w:rsidR="00444F2F" w:rsidRPr="003F218D" w:rsidRDefault="00444F2F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232C512C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lastRenderedPageBreak/>
              <w:t>Line Manager</w:t>
            </w:r>
          </w:p>
          <w:p w14:paraId="7632C5F2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</w:p>
          <w:p w14:paraId="1CABB5F3" w14:textId="14E0C143" w:rsidR="00F81BB6" w:rsidRPr="003F218D" w:rsidRDefault="00D612EB" w:rsidP="00D612EB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As soon as is reasonably practicable</w:t>
            </w:r>
          </w:p>
        </w:tc>
      </w:tr>
      <w:tr w:rsidR="00F81BB6" w14:paraId="4DE4AC42" w14:textId="77777777" w:rsidTr="007F613A">
        <w:trPr>
          <w:trHeight w:val="696"/>
        </w:trPr>
        <w:tc>
          <w:tcPr>
            <w:tcW w:w="2122" w:type="dxa"/>
            <w:shd w:val="clear" w:color="auto" w:fill="AC3E97"/>
          </w:tcPr>
          <w:p w14:paraId="1D19D1BD" w14:textId="77777777" w:rsidR="00F81BB6" w:rsidRPr="00923A59" w:rsidRDefault="00F81BB6">
            <w:pPr>
              <w:rPr>
                <w:b/>
                <w:bCs/>
                <w:i/>
                <w:iCs/>
                <w:szCs w:val="24"/>
              </w:rPr>
            </w:pPr>
            <w:r w:rsidRPr="00923A59">
              <w:rPr>
                <w:b/>
                <w:bCs/>
                <w:i/>
                <w:iCs/>
                <w:szCs w:val="24"/>
              </w:rPr>
              <w:t>Relationships</w:t>
            </w:r>
          </w:p>
          <w:p w14:paraId="0290031A" w14:textId="77777777" w:rsidR="00F81BB6" w:rsidRPr="00F81BB6" w:rsidRDefault="00F81BB6">
            <w:pPr>
              <w:rPr>
                <w:b/>
                <w:bCs/>
                <w:color w:val="FFFFFF" w:themeColor="background1"/>
                <w:szCs w:val="24"/>
              </w:rPr>
            </w:pPr>
          </w:p>
          <w:p w14:paraId="69D3B2D7" w14:textId="77777777" w:rsidR="00F81BB6" w:rsidRPr="00E013D2" w:rsidRDefault="00F81BB6" w:rsidP="00E013D2">
            <w:pPr>
              <w:pStyle w:val="Default"/>
              <w:jc w:val="both"/>
              <w:rPr>
                <w:rFonts w:ascii="Arial" w:hAnsi="Arial" w:cs="Arial"/>
                <w:color w:val="FFFFFF" w:themeColor="background1"/>
              </w:rPr>
            </w:pPr>
            <w:r w:rsidRPr="00E013D2">
              <w:rPr>
                <w:rFonts w:ascii="Arial" w:hAnsi="Arial" w:cs="Arial"/>
                <w:color w:val="FFFFFF" w:themeColor="background1"/>
              </w:rPr>
              <w:t xml:space="preserve">Promoting positive working to avoid conflict and dealing with unacceptable behaviour. </w:t>
            </w:r>
          </w:p>
          <w:p w14:paraId="7980DD5D" w14:textId="77777777" w:rsidR="00F81BB6" w:rsidRPr="00F81BB6" w:rsidRDefault="00F81BB6">
            <w:pPr>
              <w:rPr>
                <w:b/>
                <w:bCs/>
                <w:i/>
                <w:i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2160" w:type="dxa"/>
          </w:tcPr>
          <w:p w14:paraId="163C1684" w14:textId="77777777" w:rsidR="00F81BB6" w:rsidRDefault="00F81BB6" w:rsidP="003F218D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may be subject to unacceptable behaviour, for example, bullying and harassment</w:t>
            </w:r>
          </w:p>
          <w:p w14:paraId="06DBBD01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758EB5C0" w14:textId="77777777" w:rsidR="00444F2F" w:rsidRDefault="00444F2F" w:rsidP="003F218D">
            <w:pPr>
              <w:jc w:val="both"/>
              <w:rPr>
                <w:sz w:val="18"/>
                <w:szCs w:val="18"/>
              </w:rPr>
            </w:pPr>
          </w:p>
          <w:p w14:paraId="5FB921E8" w14:textId="7EB647F5" w:rsidR="00444F2F" w:rsidRPr="003F218D" w:rsidRDefault="00444F2F" w:rsidP="003F218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446" w:type="dxa"/>
          </w:tcPr>
          <w:p w14:paraId="5C56BB7D" w14:textId="60B04793" w:rsidR="00F81BB6" w:rsidRPr="00263A63" w:rsidRDefault="0047096A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 xml:space="preserve">Relevant policies in place including </w:t>
            </w:r>
            <w:r w:rsidR="00F81BB6" w:rsidRPr="00263A63">
              <w:rPr>
                <w:sz w:val="18"/>
                <w:szCs w:val="18"/>
              </w:rPr>
              <w:t>Bullying and harassment policies in place</w:t>
            </w:r>
            <w:r w:rsidRPr="00263A63">
              <w:rPr>
                <w:sz w:val="18"/>
                <w:szCs w:val="18"/>
              </w:rPr>
              <w:t>, Dignity at Work, Equality and Diversity, Grievance</w:t>
            </w:r>
          </w:p>
          <w:p w14:paraId="06638E12" w14:textId="77777777" w:rsidR="00F81BB6" w:rsidRPr="003F218D" w:rsidRDefault="00F81BB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Employees encouraged to report any unacceptable behaviour</w:t>
            </w:r>
          </w:p>
          <w:p w14:paraId="344DEBFB" w14:textId="77777777" w:rsidR="00F81BB6" w:rsidRPr="003F218D" w:rsidRDefault="00F81BB6" w:rsidP="003F218D">
            <w:pPr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Systems in place for managers to be able to deal with instances of unacceptable behaviour</w:t>
            </w:r>
          </w:p>
          <w:p w14:paraId="285A2E3D" w14:textId="77777777" w:rsidR="00F81BB6" w:rsidRDefault="00F81BB6" w:rsidP="003F218D">
            <w:pPr>
              <w:pStyle w:val="ListParagraph"/>
              <w:numPr>
                <w:ilvl w:val="0"/>
                <w:numId w:val="24"/>
              </w:numPr>
              <w:ind w:left="359" w:hanging="359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Better Work Life Review</w:t>
            </w:r>
          </w:p>
          <w:p w14:paraId="22178F0C" w14:textId="77777777" w:rsidR="00D612EB" w:rsidRDefault="00D612EB" w:rsidP="00971B47">
            <w:pPr>
              <w:jc w:val="both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  <w:u w:val="single"/>
              </w:rPr>
            </w:pPr>
          </w:p>
          <w:p w14:paraId="75ACF03D" w14:textId="77777777" w:rsidR="00D612EB" w:rsidRDefault="00D612EB" w:rsidP="00971B47">
            <w:pPr>
              <w:jc w:val="both"/>
              <w:rPr>
                <w:b/>
                <w:bCs/>
                <w:i/>
                <w:iCs/>
                <w:color w:val="215E99" w:themeColor="text2" w:themeTint="BF"/>
                <w:sz w:val="18"/>
                <w:szCs w:val="18"/>
                <w:u w:val="single"/>
              </w:rPr>
            </w:pPr>
          </w:p>
          <w:p w14:paraId="2C62D2CD" w14:textId="31F38880" w:rsidR="00444F2F" w:rsidRPr="00C108C9" w:rsidRDefault="00444F2F" w:rsidP="00C108C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612" w:type="dxa"/>
            <w:gridSpan w:val="2"/>
          </w:tcPr>
          <w:p w14:paraId="0C70A100" w14:textId="77777777" w:rsidR="00F81BB6" w:rsidRPr="003F218D" w:rsidRDefault="00F81BB6" w:rsidP="003F218D">
            <w:pPr>
              <w:pStyle w:val="ListParagraph"/>
              <w:numPr>
                <w:ilvl w:val="0"/>
                <w:numId w:val="24"/>
              </w:numPr>
              <w:ind w:left="322" w:hanging="322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Ensure systems are in place locally to respond to any individual concerns</w:t>
            </w:r>
          </w:p>
          <w:p w14:paraId="5EF22374" w14:textId="77777777" w:rsidR="00F81BB6" w:rsidRPr="003F218D" w:rsidRDefault="00F81BB6" w:rsidP="003F218D">
            <w:pPr>
              <w:pStyle w:val="ListParagraph"/>
              <w:numPr>
                <w:ilvl w:val="0"/>
                <w:numId w:val="24"/>
              </w:numPr>
              <w:ind w:left="322" w:hanging="322"/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Encourage individuals to raise and discuss any concerns at an early stage</w:t>
            </w:r>
          </w:p>
          <w:p w14:paraId="7C647688" w14:textId="77777777" w:rsidR="0047096A" w:rsidRPr="00263A63" w:rsidRDefault="0047096A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Encourage individuals to raise and discuss concerns at one to one and team meetings</w:t>
            </w:r>
          </w:p>
          <w:p w14:paraId="48C62B25" w14:textId="335A2179" w:rsidR="0047096A" w:rsidRPr="00263A63" w:rsidRDefault="0047096A" w:rsidP="0047096A">
            <w:pPr>
              <w:pStyle w:val="ListParagraph"/>
              <w:numPr>
                <w:ilvl w:val="0"/>
                <w:numId w:val="24"/>
              </w:numPr>
              <w:ind w:left="322" w:hanging="322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Create a culture of openness within the team allowing the opportunity to freely discuss issues / concerns</w:t>
            </w:r>
          </w:p>
          <w:p w14:paraId="254CC666" w14:textId="77777777" w:rsidR="0047096A" w:rsidRPr="00263A63" w:rsidRDefault="0047096A" w:rsidP="0047096A">
            <w:pPr>
              <w:pStyle w:val="ListParagraph"/>
              <w:numPr>
                <w:ilvl w:val="0"/>
                <w:numId w:val="24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Address concerns so that a mutually agreeable outcome is achieved, as and where practicable, taking into consideration the needs of the service</w:t>
            </w:r>
          </w:p>
          <w:p w14:paraId="0D64037C" w14:textId="77777777" w:rsidR="0047096A" w:rsidRPr="00263A63" w:rsidRDefault="0047096A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Consider if further support / training is required</w:t>
            </w:r>
          </w:p>
          <w:p w14:paraId="50E66A03" w14:textId="77777777" w:rsidR="0047096A" w:rsidRPr="00263A63" w:rsidRDefault="0047096A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Remind employees of the available wellbeing support offered by the Council</w:t>
            </w:r>
          </w:p>
          <w:p w14:paraId="0A46F216" w14:textId="3733434D" w:rsidR="0047096A" w:rsidRPr="00876EFD" w:rsidRDefault="0047096A" w:rsidP="0047096A">
            <w:pPr>
              <w:pStyle w:val="ListParagraph"/>
              <w:numPr>
                <w:ilvl w:val="0"/>
                <w:numId w:val="29"/>
              </w:numPr>
              <w:ind w:left="322" w:hanging="334"/>
              <w:jc w:val="both"/>
              <w:rPr>
                <w:color w:val="215E99" w:themeColor="text2" w:themeTint="BF"/>
                <w:sz w:val="18"/>
                <w:szCs w:val="18"/>
              </w:rPr>
            </w:pPr>
            <w:r w:rsidRPr="00263A63">
              <w:rPr>
                <w:sz w:val="18"/>
                <w:szCs w:val="18"/>
              </w:rPr>
              <w:t>Monitor and review and adjust where necessary and practicable</w:t>
            </w:r>
          </w:p>
        </w:tc>
        <w:tc>
          <w:tcPr>
            <w:tcW w:w="1830" w:type="dxa"/>
          </w:tcPr>
          <w:p w14:paraId="28372A25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  <w:r w:rsidRPr="007F613A">
              <w:rPr>
                <w:sz w:val="18"/>
                <w:szCs w:val="18"/>
              </w:rPr>
              <w:t>Line Manager</w:t>
            </w:r>
          </w:p>
          <w:p w14:paraId="6758A33B" w14:textId="77777777" w:rsidR="00D612EB" w:rsidRDefault="00D612EB" w:rsidP="00D612EB">
            <w:pPr>
              <w:jc w:val="both"/>
              <w:rPr>
                <w:sz w:val="18"/>
                <w:szCs w:val="18"/>
              </w:rPr>
            </w:pPr>
          </w:p>
          <w:p w14:paraId="5EC1DA68" w14:textId="4E7B0DD0" w:rsidR="00F81BB6" w:rsidRPr="003F218D" w:rsidRDefault="00D612EB" w:rsidP="00D612EB">
            <w:pPr>
              <w:jc w:val="both"/>
              <w:rPr>
                <w:sz w:val="18"/>
                <w:szCs w:val="18"/>
              </w:rPr>
            </w:pPr>
            <w:r w:rsidRPr="003F218D">
              <w:rPr>
                <w:sz w:val="18"/>
                <w:szCs w:val="18"/>
              </w:rPr>
              <w:t>As soon as is reasonably practicable</w:t>
            </w:r>
          </w:p>
        </w:tc>
      </w:tr>
    </w:tbl>
    <w:p w14:paraId="4E3DC786" w14:textId="77777777" w:rsidR="00267534" w:rsidRDefault="00267534" w:rsidP="00D032F3">
      <w:pPr>
        <w:rPr>
          <w:rFonts w:cs="Arial"/>
          <w:bCs/>
          <w:iCs/>
        </w:rPr>
      </w:pPr>
    </w:p>
    <w:p w14:paraId="4FEC6C29" w14:textId="77777777" w:rsidR="00263A63" w:rsidRDefault="00263A63" w:rsidP="00D032F3">
      <w:pPr>
        <w:rPr>
          <w:rFonts w:cs="Arial"/>
          <w:bCs/>
          <w:iCs/>
        </w:rPr>
      </w:pPr>
    </w:p>
    <w:p w14:paraId="25FD0EFE" w14:textId="77777777" w:rsidR="00263A63" w:rsidRDefault="00263A63" w:rsidP="00D032F3">
      <w:pPr>
        <w:rPr>
          <w:rFonts w:cs="Arial"/>
          <w:bCs/>
          <w:iCs/>
        </w:rPr>
      </w:pPr>
    </w:p>
    <w:p w14:paraId="26FA5496" w14:textId="77777777" w:rsidR="00CF5A89" w:rsidRDefault="00CF5A89" w:rsidP="00D032F3">
      <w:pPr>
        <w:rPr>
          <w:rFonts w:cs="Arial"/>
          <w:bCs/>
          <w:iCs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6974"/>
        <w:gridCol w:w="7196"/>
      </w:tblGrid>
      <w:tr w:rsidR="002E0B53" w14:paraId="56C43AC7" w14:textId="77777777" w:rsidTr="00693750">
        <w:tc>
          <w:tcPr>
            <w:tcW w:w="14170" w:type="dxa"/>
            <w:gridSpan w:val="2"/>
            <w:shd w:val="clear" w:color="auto" w:fill="AB3E97"/>
          </w:tcPr>
          <w:p w14:paraId="43DED5FE" w14:textId="5D44A549" w:rsidR="002E0B53" w:rsidRP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  <w:r w:rsidRPr="002E0B53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Cs w:val="24"/>
              </w:rPr>
              <w:lastRenderedPageBreak/>
              <w:t>Additional Information/Comments</w:t>
            </w:r>
          </w:p>
        </w:tc>
      </w:tr>
      <w:tr w:rsidR="002E0B53" w14:paraId="1EC97D60" w14:textId="77777777" w:rsidTr="00693750">
        <w:tc>
          <w:tcPr>
            <w:tcW w:w="14170" w:type="dxa"/>
            <w:gridSpan w:val="2"/>
          </w:tcPr>
          <w:p w14:paraId="78923B52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575E93A0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0A33AA4F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1380D80D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338F9D7E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51748891" w14:textId="77777777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  <w:p w14:paraId="6D277BE9" w14:textId="77777777" w:rsidR="002E0B53" w:rsidRP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</w:tc>
      </w:tr>
      <w:tr w:rsidR="002E0B53" w14:paraId="244E45D3" w14:textId="77777777" w:rsidTr="00693750">
        <w:tc>
          <w:tcPr>
            <w:tcW w:w="6974" w:type="dxa"/>
          </w:tcPr>
          <w:p w14:paraId="5F125510" w14:textId="72D1BE0C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  <w:r w:rsidRPr="002E0B53">
              <w:rPr>
                <w:b/>
                <w:bCs/>
                <w:i/>
                <w:iCs/>
                <w:szCs w:val="24"/>
              </w:rPr>
              <w:t>Line Manager:</w:t>
            </w:r>
          </w:p>
          <w:p w14:paraId="732921AD" w14:textId="3FEA73A5" w:rsidR="002E0B53" w:rsidRP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7196" w:type="dxa"/>
          </w:tcPr>
          <w:p w14:paraId="4C6EB57F" w14:textId="6FA7DD1C" w:rsid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  <w:r w:rsidRPr="002E0B53">
              <w:rPr>
                <w:b/>
                <w:bCs/>
                <w:i/>
                <w:iCs/>
                <w:szCs w:val="24"/>
              </w:rPr>
              <w:t>Employee:</w:t>
            </w:r>
          </w:p>
          <w:p w14:paraId="0BFDD7D9" w14:textId="13930B0A" w:rsidR="002E0B53" w:rsidRPr="002E0B53" w:rsidRDefault="002E0B53" w:rsidP="00D032F3">
            <w:pPr>
              <w:rPr>
                <w:b/>
                <w:bCs/>
                <w:i/>
                <w:iCs/>
                <w:szCs w:val="24"/>
              </w:rPr>
            </w:pPr>
          </w:p>
        </w:tc>
      </w:tr>
      <w:tr w:rsidR="00EA04C0" w14:paraId="5864EE13" w14:textId="77777777" w:rsidTr="00693750">
        <w:tc>
          <w:tcPr>
            <w:tcW w:w="6974" w:type="dxa"/>
          </w:tcPr>
          <w:p w14:paraId="06781B06" w14:textId="41D7F7D9" w:rsidR="00EA04C0" w:rsidRPr="002E0B53" w:rsidRDefault="00EA04C0" w:rsidP="00EA04C0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Date:</w:t>
            </w:r>
          </w:p>
        </w:tc>
        <w:tc>
          <w:tcPr>
            <w:tcW w:w="7196" w:type="dxa"/>
          </w:tcPr>
          <w:p w14:paraId="48B16462" w14:textId="1CD3908D" w:rsidR="00EA04C0" w:rsidRPr="002E0B53" w:rsidRDefault="00EA04C0" w:rsidP="00EA04C0">
            <w:pPr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Date:</w:t>
            </w:r>
          </w:p>
        </w:tc>
      </w:tr>
    </w:tbl>
    <w:p w14:paraId="4AD4B39D" w14:textId="77777777" w:rsidR="00CF5A89" w:rsidRDefault="00CF5A89" w:rsidP="00D032F3">
      <w:pPr>
        <w:rPr>
          <w:rFonts w:cs="Arial"/>
          <w:bCs/>
          <w:iCs/>
        </w:rPr>
      </w:pPr>
    </w:p>
    <w:p w14:paraId="22C21617" w14:textId="77777777" w:rsidR="002E0B53" w:rsidRDefault="002E0B53" w:rsidP="00D032F3">
      <w:pPr>
        <w:rPr>
          <w:rFonts w:cs="Arial"/>
          <w:bCs/>
          <w:iCs/>
        </w:rPr>
      </w:pPr>
    </w:p>
    <w:p w14:paraId="19D21425" w14:textId="77777777" w:rsidR="00A04681" w:rsidRPr="00FB44C0" w:rsidRDefault="00A04681" w:rsidP="00A04681">
      <w:pPr>
        <w:rPr>
          <w:rFonts w:cstheme="minorHAnsi"/>
          <w:b/>
          <w:bCs/>
          <w:color w:val="0000FF"/>
          <w:szCs w:val="24"/>
          <w:lang w:eastAsia="en-GB"/>
        </w:rPr>
      </w:pPr>
      <w:r w:rsidRPr="00FB44C0">
        <w:rPr>
          <w:rFonts w:cstheme="minorHAnsi"/>
          <w:b/>
          <w:bCs/>
          <w:color w:val="0000FF"/>
          <w:szCs w:val="24"/>
          <w:lang w:eastAsia="en-GB"/>
        </w:rPr>
        <w:t>Further Reading and Guidance</w:t>
      </w:r>
    </w:p>
    <w:p w14:paraId="2B5BA204" w14:textId="77777777" w:rsidR="00A04681" w:rsidRPr="00CF5A89" w:rsidRDefault="00A04681" w:rsidP="00A04681">
      <w:pPr>
        <w:rPr>
          <w:sz w:val="22"/>
          <w:szCs w:val="22"/>
        </w:rPr>
      </w:pPr>
    </w:p>
    <w:p w14:paraId="75632D5F" w14:textId="65218A76" w:rsidR="00A04681" w:rsidRPr="00FB44C0" w:rsidRDefault="00A04681" w:rsidP="00A04681">
      <w:pPr>
        <w:pStyle w:val="Header"/>
        <w:jc w:val="both"/>
        <w:rPr>
          <w:szCs w:val="24"/>
        </w:rPr>
      </w:pPr>
      <w:r w:rsidRPr="00FB44C0">
        <w:rPr>
          <w:szCs w:val="24"/>
        </w:rPr>
        <w:t>To support our employees, the Council have a range of wellbeing support available</w:t>
      </w:r>
      <w:r w:rsidR="00EA04C0" w:rsidRPr="00FB44C0">
        <w:rPr>
          <w:szCs w:val="24"/>
        </w:rPr>
        <w:t xml:space="preserve"> via Occupational Health </w:t>
      </w:r>
      <w:hyperlink r:id="rId7" w:history="1">
        <w:r w:rsidRPr="00FB44C0">
          <w:rPr>
            <w:rStyle w:val="Hyperlink"/>
            <w:color w:val="0000FF"/>
            <w:szCs w:val="24"/>
          </w:rPr>
          <w:t>WellbeingHelpline@rctcbc.gov.uk</w:t>
        </w:r>
      </w:hyperlink>
      <w:r w:rsidRPr="00FB44C0">
        <w:rPr>
          <w:szCs w:val="24"/>
        </w:rPr>
        <w:t xml:space="preserve"> or 01443 424100.  There are also online related services via the following:</w:t>
      </w:r>
    </w:p>
    <w:p w14:paraId="78D07F02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71A56656" w14:textId="06209F7A" w:rsidR="00A04681" w:rsidRPr="00FB44C0" w:rsidRDefault="00A04681" w:rsidP="00263A63">
      <w:pPr>
        <w:pStyle w:val="Header"/>
        <w:numPr>
          <w:ilvl w:val="0"/>
          <w:numId w:val="26"/>
        </w:numPr>
        <w:jc w:val="both"/>
        <w:rPr>
          <w:szCs w:val="24"/>
        </w:rPr>
      </w:pPr>
      <w:hyperlink r:id="rId8" w:history="1">
        <w:r w:rsidRPr="00FB44C0">
          <w:rPr>
            <w:rStyle w:val="Hyperlink"/>
            <w:color w:val="0000FF"/>
            <w:szCs w:val="24"/>
          </w:rPr>
          <w:t>Vivup</w:t>
        </w:r>
      </w:hyperlink>
      <w:r w:rsidRPr="00FB44C0">
        <w:rPr>
          <w:szCs w:val="24"/>
        </w:rPr>
        <w:t xml:space="preserve"> – </w:t>
      </w:r>
      <w:r w:rsidR="00EA04C0" w:rsidRPr="00FB44C0">
        <w:rPr>
          <w:szCs w:val="24"/>
        </w:rPr>
        <w:t xml:space="preserve">Employee Assistance Programme </w:t>
      </w:r>
      <w:r w:rsidRPr="00FB44C0">
        <w:rPr>
          <w:szCs w:val="24"/>
        </w:rPr>
        <w:t>offering telephone or face to face counselling and related resources</w:t>
      </w:r>
    </w:p>
    <w:p w14:paraId="7153DFC2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39BC12AF" w14:textId="77777777" w:rsidR="00A04681" w:rsidRPr="00FB44C0" w:rsidRDefault="00A04681" w:rsidP="00263A63">
      <w:pPr>
        <w:pStyle w:val="Header"/>
        <w:numPr>
          <w:ilvl w:val="0"/>
          <w:numId w:val="26"/>
        </w:numPr>
        <w:jc w:val="both"/>
        <w:rPr>
          <w:szCs w:val="24"/>
        </w:rPr>
      </w:pPr>
      <w:hyperlink r:id="rId9" w:anchor="/" w:history="1">
        <w:r w:rsidRPr="00FB44C0">
          <w:rPr>
            <w:rStyle w:val="Hyperlink"/>
            <w:color w:val="0000FF"/>
            <w:szCs w:val="24"/>
          </w:rPr>
          <w:t>Your Care</w:t>
        </w:r>
      </w:hyperlink>
      <w:r w:rsidRPr="00FB44C0">
        <w:rPr>
          <w:szCs w:val="24"/>
        </w:rPr>
        <w:t xml:space="preserve"> – offering resources for healthy living</w:t>
      </w:r>
    </w:p>
    <w:p w14:paraId="7F258B21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468B6CF0" w14:textId="77777777" w:rsidR="00A04681" w:rsidRPr="00FB44C0" w:rsidRDefault="00A04681" w:rsidP="00A04681">
      <w:pPr>
        <w:pStyle w:val="Header"/>
        <w:jc w:val="both"/>
        <w:rPr>
          <w:szCs w:val="24"/>
        </w:rPr>
      </w:pPr>
      <w:r w:rsidRPr="00FB44C0">
        <w:rPr>
          <w:szCs w:val="24"/>
        </w:rPr>
        <w:t>HS 19 Workplace Stress Policy: Version 6, April 2024 available from RCT Source.</w:t>
      </w:r>
    </w:p>
    <w:p w14:paraId="6DDF05FB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1FF56360" w14:textId="77777777" w:rsidR="00A04681" w:rsidRPr="00FB44C0" w:rsidRDefault="00A04681" w:rsidP="00A04681">
      <w:pPr>
        <w:jc w:val="both"/>
        <w:rPr>
          <w:szCs w:val="24"/>
        </w:rPr>
      </w:pPr>
      <w:r w:rsidRPr="00FB44C0">
        <w:rPr>
          <w:szCs w:val="24"/>
        </w:rPr>
        <w:t xml:space="preserve">Health and Safety Executive (HSE) – </w:t>
      </w:r>
      <w:hyperlink r:id="rId10" w:history="1">
        <w:r w:rsidRPr="00FB44C0">
          <w:rPr>
            <w:rStyle w:val="Hyperlink"/>
            <w:color w:val="0000FF"/>
            <w:szCs w:val="24"/>
          </w:rPr>
          <w:t>Stress and Mental Health at Work</w:t>
        </w:r>
      </w:hyperlink>
      <w:r w:rsidRPr="00FB44C0">
        <w:rPr>
          <w:szCs w:val="24"/>
        </w:rPr>
        <w:t xml:space="preserve">   </w:t>
      </w:r>
    </w:p>
    <w:p w14:paraId="23F210A6" w14:textId="77777777" w:rsidR="00A04681" w:rsidRPr="00FB44C0" w:rsidRDefault="00A04681" w:rsidP="00A04681">
      <w:pPr>
        <w:pStyle w:val="Header"/>
        <w:jc w:val="both"/>
        <w:rPr>
          <w:szCs w:val="24"/>
        </w:rPr>
      </w:pPr>
    </w:p>
    <w:p w14:paraId="187581AE" w14:textId="77777777" w:rsidR="00A04681" w:rsidRPr="00FB44C0" w:rsidRDefault="00A04681" w:rsidP="00A04681">
      <w:pPr>
        <w:jc w:val="both"/>
        <w:rPr>
          <w:rFonts w:cs="Arial"/>
          <w:szCs w:val="24"/>
        </w:rPr>
      </w:pPr>
      <w:r w:rsidRPr="00FB44C0">
        <w:rPr>
          <w:szCs w:val="24"/>
        </w:rPr>
        <w:t>If you have any queries in relation to carrying out a stress risk assessment, contact</w:t>
      </w:r>
      <w:r w:rsidRPr="00FB44C0">
        <w:rPr>
          <w:color w:val="FF0000"/>
          <w:szCs w:val="24"/>
        </w:rPr>
        <w:t xml:space="preserve"> </w:t>
      </w:r>
      <w:hyperlink r:id="rId11" w:history="1">
        <w:r w:rsidRPr="00FB44C0">
          <w:rPr>
            <w:rStyle w:val="Hyperlink"/>
            <w:rFonts w:eastAsiaTheme="majorEastAsia" w:cs="Arial"/>
            <w:color w:val="0000FF"/>
            <w:szCs w:val="24"/>
          </w:rPr>
          <w:t>healthandsafetyteam@rctcbc.gov.uk</w:t>
        </w:r>
      </w:hyperlink>
      <w:r w:rsidRPr="00FB44C0">
        <w:rPr>
          <w:rFonts w:cs="Arial"/>
          <w:szCs w:val="24"/>
        </w:rPr>
        <w:t xml:space="preserve"> </w:t>
      </w:r>
    </w:p>
    <w:p w14:paraId="62F568DC" w14:textId="77777777" w:rsidR="00A04681" w:rsidRDefault="00A04681" w:rsidP="00D032F3">
      <w:pPr>
        <w:rPr>
          <w:rFonts w:cs="Arial"/>
          <w:bCs/>
          <w:iCs/>
        </w:rPr>
      </w:pPr>
    </w:p>
    <w:p w14:paraId="449B6DDA" w14:textId="77777777" w:rsidR="00A04681" w:rsidRDefault="00A04681" w:rsidP="00D032F3">
      <w:pPr>
        <w:rPr>
          <w:rFonts w:cs="Arial"/>
          <w:bCs/>
          <w:iCs/>
        </w:rPr>
      </w:pPr>
    </w:p>
    <w:sectPr w:rsidR="00A04681" w:rsidSect="00A04681">
      <w:headerReference w:type="default" r:id="rId12"/>
      <w:footerReference w:type="default" r:id="rId13"/>
      <w:pgSz w:w="16838" w:h="11906" w:orient="landscape"/>
      <w:pgMar w:top="1134" w:right="1440" w:bottom="1276" w:left="1440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DD65" w14:textId="77777777" w:rsidR="00B65C03" w:rsidRDefault="00B65C03" w:rsidP="000E6A17">
      <w:r>
        <w:separator/>
      </w:r>
    </w:p>
  </w:endnote>
  <w:endnote w:type="continuationSeparator" w:id="0">
    <w:p w14:paraId="6D3BA468" w14:textId="77777777" w:rsidR="00B65C03" w:rsidRDefault="00B65C03" w:rsidP="000E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46BB" w14:textId="77777777" w:rsidR="004B0F2A" w:rsidRPr="00C64A60" w:rsidRDefault="004B0F2A">
    <w:pPr>
      <w:rPr>
        <w:rFonts w:cs="Arial"/>
        <w:bCs/>
        <w:sz w:val="20"/>
      </w:rPr>
    </w:pPr>
    <w:bookmarkStart w:id="0" w:name="_Hlk128056972"/>
    <w:r w:rsidRPr="00C64A60">
      <w:rPr>
        <w:rFonts w:cs="Arial"/>
        <w:bCs/>
        <w:sz w:val="20"/>
      </w:rPr>
      <w:t>Mae’r ddogfen yma ar gael yn y Gymraeg</w:t>
    </w:r>
  </w:p>
  <w:p w14:paraId="0E8160A8" w14:textId="77777777" w:rsidR="004B0F2A" w:rsidRDefault="004B0F2A">
    <w:pPr>
      <w:rPr>
        <w:rFonts w:cs="Arial"/>
        <w:bCs/>
        <w:szCs w:val="24"/>
      </w:rPr>
    </w:pPr>
    <w:r w:rsidRPr="00C64A60">
      <w:rPr>
        <w:rFonts w:cs="Arial"/>
        <w:bCs/>
        <w:sz w:val="20"/>
      </w:rPr>
      <w:t>This document is available in Welsh</w:t>
    </w:r>
  </w:p>
  <w:bookmarkEnd w:id="0"/>
  <w:p w14:paraId="1465D604" w14:textId="77777777" w:rsidR="004B0F2A" w:rsidRDefault="004B0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2349B" w14:textId="77777777" w:rsidR="00B65C03" w:rsidRDefault="00B65C03" w:rsidP="000E6A17">
      <w:r>
        <w:separator/>
      </w:r>
    </w:p>
  </w:footnote>
  <w:footnote w:type="continuationSeparator" w:id="0">
    <w:p w14:paraId="09D99E87" w14:textId="77777777" w:rsidR="00B65C03" w:rsidRDefault="00B65C03" w:rsidP="000E6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A37D" w14:textId="08AA6A9B" w:rsidR="004B0F2A" w:rsidRDefault="007156DD">
    <w:pPr>
      <w:pStyle w:val="Header"/>
    </w:pPr>
    <w:sdt>
      <w:sdtPr>
        <w:id w:val="-2119901124"/>
        <w:docPartObj>
          <w:docPartGallery w:val="Watermarks"/>
          <w:docPartUnique/>
        </w:docPartObj>
      </w:sdtPr>
      <w:sdtEndPr/>
      <w:sdtContent>
        <w:r>
          <w:pict w14:anchorId="1019B28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49770423" o:spid="_x0000_s1025" type="#_x0000_t136" style="position:absolute;margin-left:0;margin-top:0;width:462.75pt;height:173.5pt;rotation:315;z-index:-251658240;mso-position-horizontal:center;mso-position-horizontal-relative:margin;mso-position-vertical:center;mso-position-vertical-relative:margin" o:allowincell="f" fillcolor="#adadad [2414]" stroked="f">
              <v:fill opacity=".5"/>
              <v:textpath style="font-family:&quot;calibri&quot;;font-size:1pt" string="EXAMPLE"/>
              <w10:wrap anchorx="margin" anchory="margin"/>
            </v:shape>
          </w:pict>
        </w:r>
      </w:sdtContent>
    </w:sdt>
    <w:r w:rsidR="004B0F2A">
      <w:rPr>
        <w:noProof/>
      </w:rPr>
      <w:drawing>
        <wp:anchor distT="0" distB="0" distL="114300" distR="114300" simplePos="0" relativeHeight="251657216" behindDoc="0" locked="0" layoutInCell="1" allowOverlap="1" wp14:anchorId="44C76391" wp14:editId="30437856">
          <wp:simplePos x="0" y="0"/>
          <wp:positionH relativeFrom="margin">
            <wp:align>right</wp:align>
          </wp:positionH>
          <wp:positionV relativeFrom="paragraph">
            <wp:posOffset>-249288</wp:posOffset>
          </wp:positionV>
          <wp:extent cx="1346200" cy="508000"/>
          <wp:effectExtent l="0" t="0" r="6350" b="6350"/>
          <wp:wrapNone/>
          <wp:docPr id="306951190" name="Picture 306951190" descr="C:\Users\local_pugsled\INetCache\Content.Word\Workwell Health Safet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cal_pugsled\INetCache\Content.Word\Workwell Health Safet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1F67"/>
    <w:multiLevelType w:val="hybridMultilevel"/>
    <w:tmpl w:val="CD2CCF60"/>
    <w:lvl w:ilvl="0" w:tplc="D8C239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1FA0316"/>
    <w:multiLevelType w:val="hybridMultilevel"/>
    <w:tmpl w:val="38BCE8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0A82"/>
    <w:multiLevelType w:val="hybridMultilevel"/>
    <w:tmpl w:val="A07658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A1ED5"/>
    <w:multiLevelType w:val="hybridMultilevel"/>
    <w:tmpl w:val="0BF4E5EA"/>
    <w:lvl w:ilvl="0" w:tplc="F8125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8C4"/>
    <w:multiLevelType w:val="hybridMultilevel"/>
    <w:tmpl w:val="7FB81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36B71"/>
    <w:multiLevelType w:val="hybridMultilevel"/>
    <w:tmpl w:val="4822A260"/>
    <w:lvl w:ilvl="0" w:tplc="98941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E7778"/>
    <w:multiLevelType w:val="hybridMultilevel"/>
    <w:tmpl w:val="A104AF86"/>
    <w:lvl w:ilvl="0" w:tplc="D8C239D8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7" w15:restartNumberingAfterBreak="0">
    <w:nsid w:val="15644608"/>
    <w:multiLevelType w:val="hybridMultilevel"/>
    <w:tmpl w:val="AE9E8EC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9F577FE"/>
    <w:multiLevelType w:val="hybridMultilevel"/>
    <w:tmpl w:val="93E43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E2A32"/>
    <w:multiLevelType w:val="hybridMultilevel"/>
    <w:tmpl w:val="1B96B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D70B30"/>
    <w:multiLevelType w:val="hybridMultilevel"/>
    <w:tmpl w:val="E7100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41EC9"/>
    <w:multiLevelType w:val="hybridMultilevel"/>
    <w:tmpl w:val="D3CA7E48"/>
    <w:lvl w:ilvl="0" w:tplc="0A220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30F0B"/>
    <w:multiLevelType w:val="hybridMultilevel"/>
    <w:tmpl w:val="8CB45532"/>
    <w:lvl w:ilvl="0" w:tplc="080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 w15:restartNumberingAfterBreak="0">
    <w:nsid w:val="2FE34E5A"/>
    <w:multiLevelType w:val="hybridMultilevel"/>
    <w:tmpl w:val="EEFCF3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C622E"/>
    <w:multiLevelType w:val="hybridMultilevel"/>
    <w:tmpl w:val="837EDD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35F4C"/>
    <w:multiLevelType w:val="hybridMultilevel"/>
    <w:tmpl w:val="67AED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127D0"/>
    <w:multiLevelType w:val="hybridMultilevel"/>
    <w:tmpl w:val="14D6D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700A7"/>
    <w:multiLevelType w:val="hybridMultilevel"/>
    <w:tmpl w:val="51C8C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C075D"/>
    <w:multiLevelType w:val="hybridMultilevel"/>
    <w:tmpl w:val="7BC47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71ECC"/>
    <w:multiLevelType w:val="hybridMultilevel"/>
    <w:tmpl w:val="6FE04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4F0DE3"/>
    <w:multiLevelType w:val="hybridMultilevel"/>
    <w:tmpl w:val="FC6EB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881F16"/>
    <w:multiLevelType w:val="hybridMultilevel"/>
    <w:tmpl w:val="3746FF0C"/>
    <w:lvl w:ilvl="0" w:tplc="8CC03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46FC8"/>
    <w:multiLevelType w:val="hybridMultilevel"/>
    <w:tmpl w:val="57EEB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957056"/>
    <w:multiLevelType w:val="hybridMultilevel"/>
    <w:tmpl w:val="9E605ECA"/>
    <w:lvl w:ilvl="0" w:tplc="98941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CC2E48"/>
    <w:multiLevelType w:val="hybridMultilevel"/>
    <w:tmpl w:val="8D9E6B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97247"/>
    <w:multiLevelType w:val="hybridMultilevel"/>
    <w:tmpl w:val="A1B0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D4AD4"/>
    <w:multiLevelType w:val="hybridMultilevel"/>
    <w:tmpl w:val="25E40174"/>
    <w:lvl w:ilvl="0" w:tplc="F68840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EF1E76"/>
    <w:multiLevelType w:val="hybridMultilevel"/>
    <w:tmpl w:val="A45A8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306E6"/>
    <w:multiLevelType w:val="hybridMultilevel"/>
    <w:tmpl w:val="636A76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E162D7"/>
    <w:multiLevelType w:val="hybridMultilevel"/>
    <w:tmpl w:val="C718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54205"/>
    <w:multiLevelType w:val="hybridMultilevel"/>
    <w:tmpl w:val="F50A3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C239D8">
      <w:start w:val="1"/>
      <w:numFmt w:val="bullet"/>
      <w:lvlText w:val="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  <w:sz w:val="2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3014C5"/>
    <w:multiLevelType w:val="hybridMultilevel"/>
    <w:tmpl w:val="3C8C55BC"/>
    <w:lvl w:ilvl="0" w:tplc="7A186F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23AA3"/>
    <w:multiLevelType w:val="hybridMultilevel"/>
    <w:tmpl w:val="79AC18D0"/>
    <w:lvl w:ilvl="0" w:tplc="12CC581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78B86DAC"/>
    <w:multiLevelType w:val="hybridMultilevel"/>
    <w:tmpl w:val="691CA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D42F57"/>
    <w:multiLevelType w:val="hybridMultilevel"/>
    <w:tmpl w:val="B1F4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0A599E"/>
    <w:multiLevelType w:val="hybridMultilevel"/>
    <w:tmpl w:val="556C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C0D93"/>
    <w:multiLevelType w:val="hybridMultilevel"/>
    <w:tmpl w:val="E28A5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191863"/>
    <w:multiLevelType w:val="hybridMultilevel"/>
    <w:tmpl w:val="9D540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21284">
    <w:abstractNumId w:val="20"/>
  </w:num>
  <w:num w:numId="2" w16cid:durableId="393238743">
    <w:abstractNumId w:val="37"/>
  </w:num>
  <w:num w:numId="3" w16cid:durableId="1624729108">
    <w:abstractNumId w:val="25"/>
  </w:num>
  <w:num w:numId="4" w16cid:durableId="1681349197">
    <w:abstractNumId w:val="33"/>
  </w:num>
  <w:num w:numId="5" w16cid:durableId="1010108793">
    <w:abstractNumId w:val="9"/>
  </w:num>
  <w:num w:numId="6" w16cid:durableId="1411733783">
    <w:abstractNumId w:val="3"/>
  </w:num>
  <w:num w:numId="7" w16cid:durableId="632564882">
    <w:abstractNumId w:val="4"/>
  </w:num>
  <w:num w:numId="8" w16cid:durableId="410350858">
    <w:abstractNumId w:val="19"/>
  </w:num>
  <w:num w:numId="9" w16cid:durableId="1237207969">
    <w:abstractNumId w:val="16"/>
  </w:num>
  <w:num w:numId="10" w16cid:durableId="157885014">
    <w:abstractNumId w:val="27"/>
  </w:num>
  <w:num w:numId="11" w16cid:durableId="601576561">
    <w:abstractNumId w:val="18"/>
  </w:num>
  <w:num w:numId="12" w16cid:durableId="1268808312">
    <w:abstractNumId w:val="11"/>
  </w:num>
  <w:num w:numId="13" w16cid:durableId="2058042847">
    <w:abstractNumId w:val="30"/>
  </w:num>
  <w:num w:numId="14" w16cid:durableId="2029024138">
    <w:abstractNumId w:val="17"/>
  </w:num>
  <w:num w:numId="15" w16cid:durableId="1325087837">
    <w:abstractNumId w:val="28"/>
  </w:num>
  <w:num w:numId="16" w16cid:durableId="1459952601">
    <w:abstractNumId w:val="2"/>
  </w:num>
  <w:num w:numId="17" w16cid:durableId="416442390">
    <w:abstractNumId w:val="6"/>
  </w:num>
  <w:num w:numId="18" w16cid:durableId="380444542">
    <w:abstractNumId w:val="36"/>
  </w:num>
  <w:num w:numId="19" w16cid:durableId="1215309019">
    <w:abstractNumId w:val="0"/>
  </w:num>
  <w:num w:numId="20" w16cid:durableId="460348002">
    <w:abstractNumId w:val="21"/>
  </w:num>
  <w:num w:numId="21" w16cid:durableId="1336693174">
    <w:abstractNumId w:val="32"/>
  </w:num>
  <w:num w:numId="22" w16cid:durableId="1529097451">
    <w:abstractNumId w:val="13"/>
  </w:num>
  <w:num w:numId="23" w16cid:durableId="1121924182">
    <w:abstractNumId w:val="22"/>
  </w:num>
  <w:num w:numId="24" w16cid:durableId="865483583">
    <w:abstractNumId w:val="31"/>
  </w:num>
  <w:num w:numId="25" w16cid:durableId="317195711">
    <w:abstractNumId w:val="23"/>
  </w:num>
  <w:num w:numId="26" w16cid:durableId="1923099383">
    <w:abstractNumId w:val="5"/>
  </w:num>
  <w:num w:numId="27" w16cid:durableId="1308511494">
    <w:abstractNumId w:val="1"/>
  </w:num>
  <w:num w:numId="28" w16cid:durableId="684792536">
    <w:abstractNumId w:val="24"/>
  </w:num>
  <w:num w:numId="29" w16cid:durableId="1278370130">
    <w:abstractNumId w:val="26"/>
  </w:num>
  <w:num w:numId="30" w16cid:durableId="708381775">
    <w:abstractNumId w:val="35"/>
  </w:num>
  <w:num w:numId="31" w16cid:durableId="1779258024">
    <w:abstractNumId w:val="12"/>
  </w:num>
  <w:num w:numId="32" w16cid:durableId="788352012">
    <w:abstractNumId w:val="10"/>
  </w:num>
  <w:num w:numId="33" w16cid:durableId="1429546846">
    <w:abstractNumId w:val="7"/>
  </w:num>
  <w:num w:numId="34" w16cid:durableId="1966350885">
    <w:abstractNumId w:val="15"/>
  </w:num>
  <w:num w:numId="35" w16cid:durableId="415446413">
    <w:abstractNumId w:val="14"/>
  </w:num>
  <w:num w:numId="36" w16cid:durableId="842017517">
    <w:abstractNumId w:val="29"/>
  </w:num>
  <w:num w:numId="37" w16cid:durableId="589656348">
    <w:abstractNumId w:val="34"/>
  </w:num>
  <w:num w:numId="38" w16cid:durableId="1764376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17"/>
    <w:rsid w:val="0000469C"/>
    <w:rsid w:val="00024713"/>
    <w:rsid w:val="00066B90"/>
    <w:rsid w:val="000E6A17"/>
    <w:rsid w:val="000F3B83"/>
    <w:rsid w:val="001677FF"/>
    <w:rsid w:val="00176187"/>
    <w:rsid w:val="00185369"/>
    <w:rsid w:val="001A34A1"/>
    <w:rsid w:val="001C629E"/>
    <w:rsid w:val="0022587B"/>
    <w:rsid w:val="00246566"/>
    <w:rsid w:val="00263A63"/>
    <w:rsid w:val="00267534"/>
    <w:rsid w:val="00285CB5"/>
    <w:rsid w:val="002925BD"/>
    <w:rsid w:val="002B761C"/>
    <w:rsid w:val="002C425E"/>
    <w:rsid w:val="002E0B53"/>
    <w:rsid w:val="003425A2"/>
    <w:rsid w:val="003D75A1"/>
    <w:rsid w:val="003E1724"/>
    <w:rsid w:val="003F1844"/>
    <w:rsid w:val="003F218D"/>
    <w:rsid w:val="00440D70"/>
    <w:rsid w:val="00444F2F"/>
    <w:rsid w:val="004538AB"/>
    <w:rsid w:val="0047096A"/>
    <w:rsid w:val="0047672F"/>
    <w:rsid w:val="00487498"/>
    <w:rsid w:val="004B0F2A"/>
    <w:rsid w:val="004E0D93"/>
    <w:rsid w:val="0056359D"/>
    <w:rsid w:val="00577816"/>
    <w:rsid w:val="00586E59"/>
    <w:rsid w:val="00597ACC"/>
    <w:rsid w:val="005C7DE4"/>
    <w:rsid w:val="005D08D4"/>
    <w:rsid w:val="005D75E6"/>
    <w:rsid w:val="005F7C8C"/>
    <w:rsid w:val="00607817"/>
    <w:rsid w:val="00613E48"/>
    <w:rsid w:val="00616B54"/>
    <w:rsid w:val="00666DF8"/>
    <w:rsid w:val="00677CD2"/>
    <w:rsid w:val="00693750"/>
    <w:rsid w:val="006B3497"/>
    <w:rsid w:val="006B4AF4"/>
    <w:rsid w:val="006C11C6"/>
    <w:rsid w:val="00701E1C"/>
    <w:rsid w:val="007156DD"/>
    <w:rsid w:val="00756158"/>
    <w:rsid w:val="007741C0"/>
    <w:rsid w:val="007A6111"/>
    <w:rsid w:val="007E3BA7"/>
    <w:rsid w:val="007F3908"/>
    <w:rsid w:val="007F613A"/>
    <w:rsid w:val="00840EE8"/>
    <w:rsid w:val="00861FB6"/>
    <w:rsid w:val="008621B7"/>
    <w:rsid w:val="00863540"/>
    <w:rsid w:val="00876EFD"/>
    <w:rsid w:val="008D2BE6"/>
    <w:rsid w:val="008E5C8F"/>
    <w:rsid w:val="008F1798"/>
    <w:rsid w:val="008F6681"/>
    <w:rsid w:val="00923A59"/>
    <w:rsid w:val="00971B47"/>
    <w:rsid w:val="00971C5C"/>
    <w:rsid w:val="009803B2"/>
    <w:rsid w:val="0098798C"/>
    <w:rsid w:val="009910DC"/>
    <w:rsid w:val="009B550B"/>
    <w:rsid w:val="009D35D2"/>
    <w:rsid w:val="00A04681"/>
    <w:rsid w:val="00A04BB3"/>
    <w:rsid w:val="00A26CB1"/>
    <w:rsid w:val="00A3471A"/>
    <w:rsid w:val="00A41227"/>
    <w:rsid w:val="00A523B3"/>
    <w:rsid w:val="00A53E7D"/>
    <w:rsid w:val="00A63260"/>
    <w:rsid w:val="00A71A9F"/>
    <w:rsid w:val="00B1228B"/>
    <w:rsid w:val="00B26DDF"/>
    <w:rsid w:val="00B37E51"/>
    <w:rsid w:val="00B61760"/>
    <w:rsid w:val="00B65C03"/>
    <w:rsid w:val="00B84186"/>
    <w:rsid w:val="00BA027E"/>
    <w:rsid w:val="00BB71CA"/>
    <w:rsid w:val="00C108C9"/>
    <w:rsid w:val="00C11F88"/>
    <w:rsid w:val="00C373D5"/>
    <w:rsid w:val="00C446D2"/>
    <w:rsid w:val="00C5344F"/>
    <w:rsid w:val="00C77009"/>
    <w:rsid w:val="00CC7D19"/>
    <w:rsid w:val="00CD385D"/>
    <w:rsid w:val="00CF5A89"/>
    <w:rsid w:val="00D032F3"/>
    <w:rsid w:val="00D55D8C"/>
    <w:rsid w:val="00D612EB"/>
    <w:rsid w:val="00D63265"/>
    <w:rsid w:val="00D67ED8"/>
    <w:rsid w:val="00D84138"/>
    <w:rsid w:val="00D90389"/>
    <w:rsid w:val="00D970D1"/>
    <w:rsid w:val="00DF633F"/>
    <w:rsid w:val="00E013D2"/>
    <w:rsid w:val="00E140E2"/>
    <w:rsid w:val="00E15806"/>
    <w:rsid w:val="00E22BAA"/>
    <w:rsid w:val="00E40904"/>
    <w:rsid w:val="00E56EA4"/>
    <w:rsid w:val="00E72C0D"/>
    <w:rsid w:val="00E97C1B"/>
    <w:rsid w:val="00EA04C0"/>
    <w:rsid w:val="00EB119B"/>
    <w:rsid w:val="00EB69AD"/>
    <w:rsid w:val="00EC09FB"/>
    <w:rsid w:val="00F34EA9"/>
    <w:rsid w:val="00F81BB6"/>
    <w:rsid w:val="00F863ED"/>
    <w:rsid w:val="00F867C7"/>
    <w:rsid w:val="00FB2D96"/>
    <w:rsid w:val="00FB44C0"/>
    <w:rsid w:val="00FB4A72"/>
    <w:rsid w:val="00FE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2EA00"/>
  <w15:chartTrackingRefBased/>
  <w15:docId w15:val="{36CD0506-E350-4AC6-A27D-EA8C72E2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A1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A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A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A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A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A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A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E6A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E6A1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E6A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A17"/>
    <w:rPr>
      <w:rFonts w:ascii="Arial" w:eastAsia="Times New Roman" w:hAnsi="Arial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uiPriority w:val="39"/>
    <w:rsid w:val="000E6A17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A17"/>
    <w:rPr>
      <w:color w:val="467886" w:themeColor="hyperlink"/>
      <w:u w:val="single"/>
    </w:rPr>
  </w:style>
  <w:style w:type="character" w:styleId="Emphasis">
    <w:name w:val="Emphasis"/>
    <w:qFormat/>
    <w:rsid w:val="000E6A17"/>
    <w:rPr>
      <w:i/>
    </w:rPr>
  </w:style>
  <w:style w:type="character" w:styleId="CommentReference">
    <w:name w:val="annotation reference"/>
    <w:basedOn w:val="DefaultParagraphFont"/>
    <w:uiPriority w:val="99"/>
    <w:semiHidden/>
    <w:unhideWhenUsed/>
    <w:rsid w:val="00A412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122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1227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12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1227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paragraph" w:styleId="BodyTextIndent2">
    <w:name w:val="Body Text Indent 2"/>
    <w:basedOn w:val="Normal"/>
    <w:link w:val="BodyTextIndent2Char"/>
    <w:rsid w:val="008F1798"/>
    <w:pPr>
      <w:ind w:left="540" w:hanging="540"/>
    </w:pPr>
    <w:rPr>
      <w:bCs/>
      <w:kern w:val="28"/>
    </w:rPr>
  </w:style>
  <w:style w:type="character" w:customStyle="1" w:styleId="BodyTextIndent2Char">
    <w:name w:val="Body Text Indent 2 Char"/>
    <w:basedOn w:val="DefaultParagraphFont"/>
    <w:link w:val="BodyTextIndent2"/>
    <w:rsid w:val="008F1798"/>
    <w:rPr>
      <w:rFonts w:ascii="Arial" w:eastAsia="Times New Roman" w:hAnsi="Arial" w:cs="Times New Roman"/>
      <w:bCs/>
      <w:kern w:val="28"/>
      <w:sz w:val="24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6B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7534"/>
    <w:rPr>
      <w:color w:val="96607D" w:themeColor="followedHyperlink"/>
      <w:u w:val="single"/>
    </w:rPr>
  </w:style>
  <w:style w:type="paragraph" w:customStyle="1" w:styleId="Default">
    <w:name w:val="Default"/>
    <w:rsid w:val="00F81BB6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vup.yourcareeap.co.uk/UK/EAP-Products.awp?P1=oA==&amp;P2=7yg7aQ==&amp;P3=2&amp;AWPID467EB1D3=CB98250F159AECC77B17F92509FF10F020A522E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llbeingHelpline@rctcbc.gov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ealthandsafetyteam@rctcbc.gov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se.gov.uk/stres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honddacouncil.yourcarewellbeing.ne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Florence, Zoe</dc:creator>
  <cp:keywords/>
  <dc:description/>
  <cp:lastModifiedBy>Florence, Zoe</cp:lastModifiedBy>
  <cp:revision>3</cp:revision>
  <dcterms:created xsi:type="dcterms:W3CDTF">2025-08-18T09:28:00Z</dcterms:created>
  <dcterms:modified xsi:type="dcterms:W3CDTF">2025-09-03T10:40:00Z</dcterms:modified>
</cp:coreProperties>
</file>